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46C" w:rsidRDefault="0032546C" w:rsidP="008B42E3">
      <w:pPr>
        <w:jc w:val="center"/>
        <w:rPr>
          <w:rFonts w:ascii="Bookman Old Style" w:hAnsi="Bookman Old Style" w:cs="Tahoma"/>
          <w:b/>
        </w:rPr>
      </w:pPr>
    </w:p>
    <w:p w:rsidR="003247B3" w:rsidRDefault="0017513A" w:rsidP="008B42E3">
      <w:pPr>
        <w:jc w:val="center"/>
        <w:rPr>
          <w:rFonts w:ascii="Bookman Old Style" w:hAnsi="Bookman Old Style" w:cs="Tahoma"/>
          <w:b/>
          <w:sz w:val="24"/>
          <w:szCs w:val="24"/>
        </w:rPr>
      </w:pPr>
      <w:r w:rsidRPr="0032546C">
        <w:rPr>
          <w:rFonts w:ascii="Bookman Old Style" w:hAnsi="Bookman Old Style" w:cs="Tahoma"/>
          <w:b/>
          <w:sz w:val="24"/>
          <w:szCs w:val="24"/>
        </w:rPr>
        <w:t>LA</w:t>
      </w:r>
      <w:r w:rsidR="0032546C" w:rsidRPr="0032546C">
        <w:rPr>
          <w:rFonts w:ascii="Bookman Old Style" w:hAnsi="Bookman Old Style" w:cs="Tahoma"/>
          <w:b/>
          <w:sz w:val="24"/>
          <w:szCs w:val="24"/>
        </w:rPr>
        <w:t xml:space="preserve"> SITUATION DE L’EUTHANASIE ET DU</w:t>
      </w:r>
      <w:r w:rsidRPr="0032546C">
        <w:rPr>
          <w:rFonts w:ascii="Bookman Old Style" w:hAnsi="Bookman Old Style" w:cs="Tahoma"/>
          <w:b/>
          <w:sz w:val="24"/>
          <w:szCs w:val="24"/>
        </w:rPr>
        <w:t xml:space="preserve"> SUICIDE ASSISTÉ </w:t>
      </w:r>
    </w:p>
    <w:p w:rsidR="00C76437" w:rsidRPr="0032546C" w:rsidRDefault="0017513A" w:rsidP="008B42E3">
      <w:pPr>
        <w:jc w:val="center"/>
        <w:rPr>
          <w:rFonts w:ascii="Bookman Old Style" w:hAnsi="Bookman Old Style" w:cs="Tahoma"/>
          <w:b/>
          <w:sz w:val="24"/>
          <w:szCs w:val="24"/>
        </w:rPr>
      </w:pPr>
      <w:r w:rsidRPr="0032546C">
        <w:rPr>
          <w:rFonts w:ascii="Bookman Old Style" w:hAnsi="Bookman Old Style" w:cs="Tahoma"/>
          <w:b/>
          <w:sz w:val="24"/>
          <w:szCs w:val="24"/>
        </w:rPr>
        <w:t>AU CANADA</w:t>
      </w:r>
    </w:p>
    <w:p w:rsidR="0017513A" w:rsidRPr="006F0539" w:rsidRDefault="0017513A" w:rsidP="004459D7">
      <w:pPr>
        <w:pBdr>
          <w:bottom w:val="single" w:sz="12" w:space="1" w:color="auto"/>
        </w:pBdr>
        <w:jc w:val="both"/>
        <w:rPr>
          <w:rFonts w:ascii="Bookman Old Style" w:hAnsi="Bookman Old Style" w:cs="Tahoma"/>
        </w:rPr>
      </w:pPr>
      <w:r w:rsidRPr="006F0539">
        <w:rPr>
          <w:rFonts w:ascii="Bookman Old Style" w:hAnsi="Bookman Old Style" w:cs="Tahoma"/>
        </w:rPr>
        <w:t xml:space="preserve">Par Mgr Noël Simard, </w:t>
      </w:r>
      <w:proofErr w:type="spellStart"/>
      <w:r w:rsidRPr="006F0539">
        <w:rPr>
          <w:rFonts w:ascii="Bookman Old Style" w:hAnsi="Bookman Old Style" w:cs="Tahoma"/>
        </w:rPr>
        <w:t>D.Th</w:t>
      </w:r>
      <w:proofErr w:type="spellEnd"/>
      <w:r w:rsidRPr="006F0539">
        <w:rPr>
          <w:rFonts w:ascii="Bookman Old Style" w:hAnsi="Bookman Old Style" w:cs="Tahoma"/>
        </w:rPr>
        <w:t xml:space="preserve">.  </w:t>
      </w:r>
      <w:r w:rsidR="005956C0">
        <w:rPr>
          <w:rFonts w:ascii="Bookman Old Style" w:hAnsi="Bookman Old Style" w:cs="Tahoma"/>
        </w:rPr>
        <w:t xml:space="preserve">Aumônier d’État et </w:t>
      </w:r>
      <w:r w:rsidRPr="006F0539">
        <w:rPr>
          <w:rFonts w:ascii="Bookman Old Style" w:hAnsi="Bookman Old Style" w:cs="Tahoma"/>
        </w:rPr>
        <w:t xml:space="preserve">Évêque </w:t>
      </w:r>
      <w:proofErr w:type="spellStart"/>
      <w:r w:rsidR="005956C0">
        <w:rPr>
          <w:rFonts w:ascii="Bookman Old Style" w:hAnsi="Bookman Old Style" w:cs="Tahoma"/>
        </w:rPr>
        <w:t>ponens</w:t>
      </w:r>
      <w:proofErr w:type="spellEnd"/>
    </w:p>
    <w:p w:rsidR="0017513A" w:rsidRPr="006F0539" w:rsidRDefault="0017513A" w:rsidP="004459D7">
      <w:pPr>
        <w:jc w:val="both"/>
        <w:rPr>
          <w:rFonts w:ascii="Bookman Old Style" w:hAnsi="Bookman Old Style" w:cs="Tahoma"/>
        </w:rPr>
      </w:pPr>
    </w:p>
    <w:p w:rsidR="00AB01AC" w:rsidRPr="006F0539" w:rsidRDefault="005956C0" w:rsidP="00D24016">
      <w:pPr>
        <w:jc w:val="both"/>
        <w:rPr>
          <w:rFonts w:ascii="Bookman Old Style" w:hAnsi="Bookman Old Style" w:cs="Tahoma"/>
        </w:rPr>
      </w:pPr>
      <w:r>
        <w:rPr>
          <w:rFonts w:ascii="Bookman Old Style" w:hAnsi="Bookman Old Style" w:cs="Tahoma"/>
        </w:rPr>
        <w:t>Dans le contexte d’une loi fédérale sur l’euthanasie et l’aide au suicide, loi qui sera votée au début de juin 2016, il est urgent de prendre conscience des menaces que cette loi pose à notre vivre ensemble et à la solidarité que nous devons manifester envers les membres les plus vulnérable de notre société</w:t>
      </w:r>
      <w:r w:rsidR="00D24016">
        <w:rPr>
          <w:rFonts w:ascii="Bookman Old Style" w:hAnsi="Bookman Old Style" w:cs="Tahoma"/>
        </w:rPr>
        <w:t xml:space="preserve">. </w:t>
      </w:r>
      <w:r w:rsidR="001E3BE9" w:rsidRPr="006F0539">
        <w:rPr>
          <w:rFonts w:ascii="Bookman Old Style" w:hAnsi="Bookman Old Style" w:cs="Tahoma"/>
        </w:rPr>
        <w:t>Beaucoup de raisons peuvent expliquer l’appui croissant que reçoivent l’aide au suicide et l’euthanasie.</w:t>
      </w:r>
      <w:r w:rsidR="00776BFD" w:rsidRPr="006F0539">
        <w:rPr>
          <w:rFonts w:ascii="Bookman Old Style" w:hAnsi="Bookman Old Style" w:cs="Tahoma"/>
        </w:rPr>
        <w:t xml:space="preserve"> On pourrait parler de la perte d</w:t>
      </w:r>
      <w:r w:rsidR="006F0539">
        <w:rPr>
          <w:rFonts w:ascii="Bookman Old Style" w:hAnsi="Bookman Old Style" w:cs="Tahoma"/>
        </w:rPr>
        <w:t xml:space="preserve">u sens de la vie et de la </w:t>
      </w:r>
      <w:proofErr w:type="gramStart"/>
      <w:r w:rsidR="006F0539">
        <w:rPr>
          <w:rFonts w:ascii="Bookman Old Style" w:hAnsi="Bookman Old Style" w:cs="Tahoma"/>
        </w:rPr>
        <w:t>foi</w:t>
      </w:r>
      <w:proofErr w:type="gramEnd"/>
      <w:r w:rsidR="006F0539">
        <w:rPr>
          <w:rFonts w:ascii="Bookman Old Style" w:hAnsi="Bookman Old Style" w:cs="Tahoma"/>
        </w:rPr>
        <w:t xml:space="preserve">. </w:t>
      </w:r>
      <w:r w:rsidR="00776BFD" w:rsidRPr="006F0539">
        <w:rPr>
          <w:rFonts w:ascii="Bookman Old Style" w:hAnsi="Bookman Old Style" w:cs="Tahoma"/>
        </w:rPr>
        <w:t xml:space="preserve">Mais dans notre société post-moderne, ce qui prime, c’est la valeur accordée à la liberté individuelle et à l’autonomie personnelle. </w:t>
      </w:r>
      <w:r w:rsidR="00A7506C">
        <w:rPr>
          <w:rFonts w:ascii="Bookman Old Style" w:hAnsi="Bookman Old Style" w:cs="Tahoma"/>
        </w:rPr>
        <w:t>Mais que fait-on du bien commun et de la solidarité?</w:t>
      </w:r>
      <w:r w:rsidR="00A9085F">
        <w:rPr>
          <w:rFonts w:ascii="Bookman Old Style" w:hAnsi="Bookman Old Style" w:cs="Tahoma"/>
        </w:rPr>
        <w:t xml:space="preserve"> De plus, les tenants de l’euthanasie ont créé une confusion dans le langage, présentant les actes de l’euthanasie et de l’aide au suicide comme un bien et masquant leur aspect mauvais et périlleux pour l’humanité. </w:t>
      </w:r>
    </w:p>
    <w:p w:rsidR="006D23C6" w:rsidRPr="006F0539" w:rsidRDefault="00D13D31" w:rsidP="00D13D31">
      <w:pPr>
        <w:pStyle w:val="Paragraphedeliste"/>
        <w:ind w:left="567"/>
        <w:jc w:val="both"/>
        <w:rPr>
          <w:rFonts w:ascii="Bookman Old Style" w:hAnsi="Bookman Old Style" w:cs="Tahoma"/>
        </w:rPr>
      </w:pPr>
      <w:r>
        <w:rPr>
          <w:rFonts w:ascii="Bookman Old Style" w:hAnsi="Bookman Old Style" w:cs="Tahoma"/>
        </w:rPr>
        <w:t xml:space="preserve">Depuis l’affaire </w:t>
      </w:r>
      <w:r w:rsidR="00AB01AC" w:rsidRPr="006F0539">
        <w:rPr>
          <w:rFonts w:ascii="Bookman Old Style" w:hAnsi="Bookman Old Style" w:cs="Tahoma"/>
        </w:rPr>
        <w:t>Sue Rodriguez en 1993, beaucoup de groupes non confessionnels et confessionnels se sont opposés vigoureusement aux pratiques de l’euthanasie et de l’aide au suicid</w:t>
      </w:r>
      <w:r w:rsidR="003C30BA">
        <w:rPr>
          <w:rFonts w:ascii="Bookman Old Style" w:hAnsi="Bookman Old Style" w:cs="Tahoma"/>
        </w:rPr>
        <w:t xml:space="preserve">e et à leur décriminalisation. </w:t>
      </w:r>
      <w:r w:rsidR="00296B46">
        <w:rPr>
          <w:rFonts w:ascii="Bookman Old Style" w:hAnsi="Bookman Old Style" w:cs="Tahoma"/>
        </w:rPr>
        <w:t>Même si la loi fédérale C 14 sera votée, ces groupes et les évêques</w:t>
      </w:r>
      <w:r w:rsidR="00A7506C">
        <w:rPr>
          <w:rFonts w:ascii="Bookman Old Style" w:hAnsi="Bookman Old Style" w:cs="Tahoma"/>
        </w:rPr>
        <w:t xml:space="preserve"> catholiques</w:t>
      </w:r>
      <w:r w:rsidR="00296B46">
        <w:rPr>
          <w:rFonts w:ascii="Bookman Old Style" w:hAnsi="Bookman Old Style" w:cs="Tahoma"/>
        </w:rPr>
        <w:t xml:space="preserve"> continuent leur travail pour s’assurer de la protection de la vie humaine, spécialement des personnes en situation de vulnérabilité, de la reconnaissance de la dignité de tous les citoyens et citoyennes jusqu’à leur mort naturelle,  et de la défense du droit </w:t>
      </w:r>
      <w:r w:rsidR="008C5082" w:rsidRPr="006F0539">
        <w:rPr>
          <w:rFonts w:ascii="Bookman Old Style" w:hAnsi="Bookman Old Style" w:cs="Tahoma"/>
        </w:rPr>
        <w:t>des médecins et membres du personnel de santé de refuser de pratiquer l’aide médicale à mourir ou d’y collaborer d’une quelconque façon</w:t>
      </w:r>
      <w:r w:rsidR="00296B46">
        <w:rPr>
          <w:rFonts w:ascii="Bookman Old Style" w:hAnsi="Bookman Old Style" w:cs="Tahoma"/>
        </w:rPr>
        <w:t>.</w:t>
      </w:r>
    </w:p>
    <w:p w:rsidR="00FF2FE8" w:rsidRPr="006F0539" w:rsidRDefault="00FF2FE8" w:rsidP="004459D7">
      <w:pPr>
        <w:pStyle w:val="Paragraphedeliste"/>
        <w:ind w:left="1080"/>
        <w:jc w:val="both"/>
        <w:rPr>
          <w:rFonts w:ascii="Bookman Old Style" w:hAnsi="Bookman Old Style" w:cs="Tahoma"/>
        </w:rPr>
      </w:pPr>
    </w:p>
    <w:p w:rsidR="001C5322" w:rsidRPr="006F0539" w:rsidRDefault="001C5322" w:rsidP="004459D7">
      <w:pPr>
        <w:jc w:val="both"/>
        <w:rPr>
          <w:rFonts w:ascii="Bookman Old Style" w:hAnsi="Bookman Old Style" w:cs="Tahoma"/>
        </w:rPr>
      </w:pPr>
      <w:r w:rsidRPr="006F0539">
        <w:rPr>
          <w:rFonts w:ascii="Bookman Old Style" w:hAnsi="Bookman Old Style" w:cs="Tahoma"/>
        </w:rPr>
        <w:t xml:space="preserve">Comment réagir comme </w:t>
      </w:r>
      <w:r w:rsidR="00A7506C">
        <w:rPr>
          <w:rFonts w:ascii="Bookman Old Style" w:hAnsi="Bookman Old Style" w:cs="Tahoma"/>
        </w:rPr>
        <w:t xml:space="preserve">Chevalier de Colomb </w:t>
      </w:r>
      <w:r w:rsidRPr="006F0539">
        <w:rPr>
          <w:rFonts w:ascii="Bookman Old Style" w:hAnsi="Bookman Old Style" w:cs="Tahoma"/>
        </w:rPr>
        <w:t>face à la lég</w:t>
      </w:r>
      <w:r w:rsidR="00FF2FE8">
        <w:rPr>
          <w:rFonts w:ascii="Bookman Old Style" w:hAnsi="Bookman Old Style" w:cs="Tahoma"/>
        </w:rPr>
        <w:t xml:space="preserve">alisation de telles pratiques? </w:t>
      </w:r>
      <w:r w:rsidRPr="006F0539">
        <w:rPr>
          <w:rFonts w:ascii="Bookman Old Style" w:hAnsi="Bookman Old Style" w:cs="Tahoma"/>
        </w:rPr>
        <w:t>Premièrement, il faut rappeler que ces actes, même s’ils deviennent légalement admis ou permis, deme</w:t>
      </w:r>
      <w:r w:rsidR="00FF2FE8">
        <w:rPr>
          <w:rFonts w:ascii="Bookman Old Style" w:hAnsi="Bookman Old Style" w:cs="Tahoma"/>
        </w:rPr>
        <w:t>urent moralement inacceptables.</w:t>
      </w:r>
      <w:r w:rsidRPr="006F0539">
        <w:rPr>
          <w:rFonts w:ascii="Bookman Old Style" w:hAnsi="Bookman Old Style" w:cs="Tahoma"/>
        </w:rPr>
        <w:t xml:space="preserve"> Tout catholique, avant d’agir, se doit de former son jugement de conscience, non pas à partir d’une loi civile qui permet des gestes moralement mauvais mais à partir de la loi de Dieu inscrite dans son cœur et qui lui demande de protéger et de respecter la vie humaine jusqu’à sa fin naturelle. Deuxièmement, il faut redoubler d’efforts pour promouvoir les soins palliatifs, insister qu’ils soient accessible</w:t>
      </w:r>
      <w:r w:rsidR="00AC2068">
        <w:rPr>
          <w:rFonts w:ascii="Bookman Old Style" w:hAnsi="Bookman Old Style" w:cs="Tahoma"/>
        </w:rPr>
        <w:t>s</w:t>
      </w:r>
      <w:r w:rsidRPr="006F0539">
        <w:rPr>
          <w:rFonts w:ascii="Bookman Old Style" w:hAnsi="Bookman Old Style" w:cs="Tahoma"/>
        </w:rPr>
        <w:t xml:space="preserve"> à tous et refuser qu’ils incluent l’aide médicale à mourir qui n’est pas un soin.</w:t>
      </w:r>
    </w:p>
    <w:p w:rsidR="001C5322" w:rsidRDefault="001C5322" w:rsidP="004459D7">
      <w:pPr>
        <w:jc w:val="both"/>
        <w:rPr>
          <w:rFonts w:ascii="Bookman Old Style" w:hAnsi="Bookman Old Style" w:cs="Tahoma"/>
        </w:rPr>
      </w:pPr>
      <w:r w:rsidRPr="006F0539">
        <w:rPr>
          <w:rFonts w:ascii="Bookman Old Style" w:hAnsi="Bookman Old Style" w:cs="Tahoma"/>
        </w:rPr>
        <w:t xml:space="preserve">Troisièmement, une très grande vigilance sera nécessaire pour contrer et dénoncer les abus et les dérapages qui vont survenir malgré les promesses de balises, de garanties et d’encadrement des pratiques. Une fois qu’une offense criminelle devient une pratique médicale acceptable ou un droit personnel, une </w:t>
      </w:r>
      <w:r w:rsidRPr="006F0539">
        <w:rPr>
          <w:rFonts w:ascii="Bookman Old Style" w:hAnsi="Bookman Old Style" w:cs="Tahoma"/>
        </w:rPr>
        <w:lastRenderedPageBreak/>
        <w:t xml:space="preserve">fois que des médecins pourront mettre fin à la vie de personnes dont la vie est jugée difficile ou intolérable, il sera inévitable que des pressions soient faites sur les </w:t>
      </w:r>
      <w:r w:rsidR="00E46DA1" w:rsidRPr="006F0539">
        <w:rPr>
          <w:rFonts w:ascii="Bookman Old Style" w:hAnsi="Bookman Old Style" w:cs="Tahoma"/>
        </w:rPr>
        <w:t>patients ou les membres des familles pour demander l’euthanasie. Le prétendu « droit à l’eut</w:t>
      </w:r>
      <w:r w:rsidR="00134FB6">
        <w:rPr>
          <w:rFonts w:ascii="Bookman Old Style" w:hAnsi="Bookman Old Style" w:cs="Tahoma"/>
        </w:rPr>
        <w:t xml:space="preserve">hanasie » deviendra un devoir. </w:t>
      </w:r>
      <w:r w:rsidR="00E46DA1" w:rsidRPr="006F0539">
        <w:rPr>
          <w:rFonts w:ascii="Bookman Old Style" w:hAnsi="Bookman Old Style" w:cs="Tahoma"/>
        </w:rPr>
        <w:t>De plus, d’autres pressions seront faites sur les</w:t>
      </w:r>
      <w:r w:rsidR="004956B9">
        <w:rPr>
          <w:rFonts w:ascii="Bookman Old Style" w:hAnsi="Bookman Old Style" w:cs="Tahoma"/>
        </w:rPr>
        <w:t xml:space="preserve"> </w:t>
      </w:r>
      <w:r w:rsidRPr="006F0539">
        <w:rPr>
          <w:rFonts w:ascii="Bookman Old Style" w:hAnsi="Bookman Old Style" w:cs="Tahoma"/>
        </w:rPr>
        <w:t xml:space="preserve">médecins dits récalcitrants et qui </w:t>
      </w:r>
      <w:r w:rsidR="00E46DA1" w:rsidRPr="006F0539">
        <w:rPr>
          <w:rFonts w:ascii="Bookman Old Style" w:hAnsi="Bookman Old Style" w:cs="Tahoma"/>
        </w:rPr>
        <w:t>refuser</w:t>
      </w:r>
      <w:r w:rsidR="00134FB6">
        <w:rPr>
          <w:rFonts w:ascii="Bookman Old Style" w:hAnsi="Bookman Old Style" w:cs="Tahoma"/>
        </w:rPr>
        <w:t xml:space="preserve">ont de pratiquer l’euthanasie. </w:t>
      </w:r>
      <w:r w:rsidR="00E46DA1" w:rsidRPr="006F0539">
        <w:rPr>
          <w:rFonts w:ascii="Bookman Old Style" w:hAnsi="Bookman Old Style" w:cs="Tahoma"/>
        </w:rPr>
        <w:t>Ceux-ci auront besoin de notre soutien lorsqu’ils invoqueront, le moment venu, le droit à l’objection de conscience.</w:t>
      </w:r>
    </w:p>
    <w:p w:rsidR="003A2194" w:rsidRPr="006F0539" w:rsidRDefault="003A2194" w:rsidP="004459D7">
      <w:pPr>
        <w:jc w:val="both"/>
        <w:rPr>
          <w:rFonts w:ascii="Bookman Old Style" w:hAnsi="Bookman Old Style" w:cs="Tahoma"/>
        </w:rPr>
      </w:pPr>
      <w:r>
        <w:rPr>
          <w:rFonts w:ascii="Bookman Old Style" w:hAnsi="Bookman Old Style" w:cs="Tahoma"/>
        </w:rPr>
        <w:t>Quatrièmement, s’informer auprès des pasteurs et des responsables de paroisses au sujet des pétitions contre l’euthanasie et des lettres à envoyer aux députés.  Si possible, participer au rassemblement pacifique contre l’euthanasie  qui aura lieu sur la Colline parlementaire à Ottawa le mercredi le 1 juin 2016 de midi à 13h30 et qui a comme thème : Tuer n’est pas un soin : la solidarité humaine, un remède à l’euthanasie et au suicide assisté.</w:t>
      </w:r>
    </w:p>
    <w:p w:rsidR="00E46DA1" w:rsidRPr="006F0539" w:rsidRDefault="00E46DA1" w:rsidP="004459D7">
      <w:pPr>
        <w:jc w:val="both"/>
        <w:rPr>
          <w:rFonts w:ascii="Bookman Old Style" w:hAnsi="Bookman Old Style" w:cs="Tahoma"/>
        </w:rPr>
      </w:pPr>
      <w:r w:rsidRPr="006F0539">
        <w:rPr>
          <w:rFonts w:ascii="Bookman Old Style" w:hAnsi="Bookman Old Style" w:cs="Tahoma"/>
        </w:rPr>
        <w:t>Enfin, comme catholiques, nous nous devons de nous porter à la défense des membres les plus</w:t>
      </w:r>
      <w:r w:rsidR="00134FB6">
        <w:rPr>
          <w:rFonts w:ascii="Bookman Old Style" w:hAnsi="Bookman Old Style" w:cs="Tahoma"/>
        </w:rPr>
        <w:t xml:space="preserve"> vulnérables de notre société. </w:t>
      </w:r>
      <w:r w:rsidRPr="006F0539">
        <w:rPr>
          <w:rFonts w:ascii="Bookman Old Style" w:hAnsi="Bookman Old Style" w:cs="Tahoma"/>
        </w:rPr>
        <w:t>Plus que jamais, il nous faut entendre les appels répétés du pape François à être solidaire</w:t>
      </w:r>
      <w:r w:rsidR="00134FB6">
        <w:rPr>
          <w:rFonts w:ascii="Bookman Old Style" w:hAnsi="Bookman Old Style" w:cs="Tahoma"/>
        </w:rPr>
        <w:t>s</w:t>
      </w:r>
      <w:r w:rsidRPr="006F0539">
        <w:rPr>
          <w:rFonts w:ascii="Bookman Old Style" w:hAnsi="Bookman Old Style" w:cs="Tahoma"/>
        </w:rPr>
        <w:t xml:space="preserve"> de ceux et celles qui se trouvent dans les périphéries de nos communautés, comme les personnes souffrant d’une maladie débilita</w:t>
      </w:r>
      <w:r w:rsidR="00134FB6">
        <w:rPr>
          <w:rFonts w:ascii="Bookman Old Style" w:hAnsi="Bookman Old Style" w:cs="Tahoma"/>
        </w:rPr>
        <w:t>nte grave comme la maladie d’Alz</w:t>
      </w:r>
      <w:r w:rsidRPr="006F0539">
        <w:rPr>
          <w:rFonts w:ascii="Bookman Old Style" w:hAnsi="Bookman Old Style" w:cs="Tahoma"/>
        </w:rPr>
        <w:t>heimer, les personnes handicapées, les personnes marginalisées ou exclues de notre dialogue social. Il nous parait primordial que ces personnes ne soient l’objet d’aucune pression et ne subissent aucune discrimination en raison de leur état ou de leur qualité de vie jugée trop pauvre ou presqu’inexistante.</w:t>
      </w:r>
    </w:p>
    <w:p w:rsidR="00E46DA1" w:rsidRDefault="00E46DA1" w:rsidP="004459D7">
      <w:pPr>
        <w:jc w:val="both"/>
        <w:rPr>
          <w:rFonts w:ascii="Bookman Old Style" w:hAnsi="Bookman Old Style" w:cs="Tahoma"/>
        </w:rPr>
      </w:pPr>
      <w:r w:rsidRPr="006F0539">
        <w:rPr>
          <w:rFonts w:ascii="Bookman Old Style" w:hAnsi="Bookman Old Style" w:cs="Tahoma"/>
        </w:rPr>
        <w:t>Nous sommes conviés à la promotion d’une culture de la vie, dans laquelle chaque personne se sent responsable du bien-être des autre</w:t>
      </w:r>
      <w:r w:rsidR="00134FB6">
        <w:rPr>
          <w:rFonts w:ascii="Bookman Old Style" w:hAnsi="Bookman Old Style" w:cs="Tahoma"/>
        </w:rPr>
        <w:t>s jusqu’à leur mort naturelle. À</w:t>
      </w:r>
      <w:r w:rsidRPr="006F0539">
        <w:rPr>
          <w:rFonts w:ascii="Bookman Old Style" w:hAnsi="Bookman Old Style" w:cs="Tahoma"/>
        </w:rPr>
        <w:t xml:space="preserve"> l’exemple du Bon samaritain qui a pris soin de son frère blessé et à moitié mort sur la route, </w:t>
      </w:r>
      <w:r w:rsidR="00665216" w:rsidRPr="006F0539">
        <w:rPr>
          <w:rFonts w:ascii="Bookman Old Style" w:hAnsi="Bookman Old Style" w:cs="Tahoma"/>
        </w:rPr>
        <w:t>faisons preuve de solidarité, d’amou</w:t>
      </w:r>
      <w:r w:rsidR="00134FB6">
        <w:rPr>
          <w:rFonts w:ascii="Bookman Old Style" w:hAnsi="Bookman Old Style" w:cs="Tahoma"/>
        </w:rPr>
        <w:t xml:space="preserve">r et de vraie compassion. </w:t>
      </w:r>
      <w:r w:rsidR="00665216" w:rsidRPr="006F0539">
        <w:rPr>
          <w:rFonts w:ascii="Bookman Old Style" w:hAnsi="Bookman Old Style" w:cs="Tahoma"/>
        </w:rPr>
        <w:t>Car plus une société manifeste sa sollicitude pour ses membres les plus faibles et vulnérables, plus elle montre sa grandeur.</w:t>
      </w:r>
      <w:r w:rsidR="00A7506C">
        <w:rPr>
          <w:rFonts w:ascii="Bookman Old Style" w:hAnsi="Bookman Old Style" w:cs="Tahoma"/>
        </w:rPr>
        <w:t xml:space="preserve">  Le Canada a besoin d’une aide au mourant et non d’une aide à mourir.</w:t>
      </w:r>
    </w:p>
    <w:p w:rsidR="005C60F0" w:rsidRDefault="005C60F0" w:rsidP="004459D7">
      <w:pPr>
        <w:jc w:val="both"/>
        <w:rPr>
          <w:rFonts w:ascii="Bookman Old Style" w:hAnsi="Bookman Old Style" w:cs="Tahoma"/>
        </w:rPr>
      </w:pPr>
      <w:bookmarkStart w:id="0" w:name="_GoBack"/>
      <w:bookmarkEnd w:id="0"/>
    </w:p>
    <w:p w:rsidR="005C60F0" w:rsidRPr="006F0539" w:rsidRDefault="005C60F0" w:rsidP="005C60F0">
      <w:pPr>
        <w:jc w:val="right"/>
        <w:rPr>
          <w:rFonts w:ascii="Bookman Old Style" w:hAnsi="Bookman Old Style" w:cs="Tahoma"/>
        </w:rPr>
      </w:pPr>
      <w:r>
        <w:rPr>
          <w:rFonts w:ascii="Bookman Old Style" w:hAnsi="Bookman Old Style" w:cs="Tahoma"/>
        </w:rPr>
        <w:t>Publié dans l’</w:t>
      </w:r>
      <w:r w:rsidRPr="005C60F0">
        <w:rPr>
          <w:rFonts w:ascii="Bookman Old Style" w:hAnsi="Bookman Old Style" w:cs="Tahoma"/>
          <w:i/>
        </w:rPr>
        <w:t>Étendard</w:t>
      </w:r>
      <w:r>
        <w:rPr>
          <w:rFonts w:ascii="Bookman Old Style" w:hAnsi="Bookman Old Style" w:cs="Tahoma"/>
        </w:rPr>
        <w:t>, mai 2016</w:t>
      </w:r>
    </w:p>
    <w:p w:rsidR="003F0731" w:rsidRPr="006F0539" w:rsidRDefault="003F0731" w:rsidP="004459D7">
      <w:pPr>
        <w:pStyle w:val="Paragraphedeliste"/>
        <w:ind w:left="1080"/>
        <w:jc w:val="both"/>
        <w:rPr>
          <w:rFonts w:ascii="Bookman Old Style" w:hAnsi="Bookman Old Style" w:cs="Tahoma"/>
        </w:rPr>
      </w:pPr>
    </w:p>
    <w:p w:rsidR="003F0731" w:rsidRPr="006F0539" w:rsidRDefault="003F0731" w:rsidP="004459D7">
      <w:pPr>
        <w:jc w:val="both"/>
        <w:rPr>
          <w:rFonts w:ascii="Bookman Old Style" w:hAnsi="Bookman Old Style" w:cs="Tahoma"/>
        </w:rPr>
      </w:pPr>
    </w:p>
    <w:p w:rsidR="00561782" w:rsidRPr="006F0539" w:rsidRDefault="00561782" w:rsidP="004459D7">
      <w:pPr>
        <w:pStyle w:val="Paragraphedeliste"/>
        <w:ind w:left="1800"/>
        <w:jc w:val="right"/>
        <w:rPr>
          <w:rFonts w:ascii="Bookman Old Style" w:hAnsi="Bookman Old Style" w:cs="Tahoma"/>
        </w:rPr>
      </w:pPr>
    </w:p>
    <w:p w:rsidR="0017513A" w:rsidRPr="006F0539" w:rsidRDefault="00022444" w:rsidP="004459D7">
      <w:pPr>
        <w:pStyle w:val="Paragraphedeliste"/>
        <w:ind w:left="1800"/>
        <w:jc w:val="both"/>
        <w:rPr>
          <w:rFonts w:ascii="Bookman Old Style" w:hAnsi="Bookman Old Style" w:cs="Tahoma"/>
        </w:rPr>
      </w:pPr>
      <w:r w:rsidRPr="006F0539">
        <w:rPr>
          <w:rFonts w:ascii="Bookman Old Style" w:hAnsi="Bookman Old Style" w:cs="Tahoma"/>
        </w:rPr>
        <w:t xml:space="preserve"> </w:t>
      </w:r>
    </w:p>
    <w:sectPr w:rsidR="0017513A" w:rsidRPr="006F0539">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576" w:rsidRDefault="00964576" w:rsidP="00964576">
      <w:pPr>
        <w:spacing w:after="0" w:line="240" w:lineRule="auto"/>
      </w:pPr>
      <w:r>
        <w:separator/>
      </w:r>
    </w:p>
  </w:endnote>
  <w:endnote w:type="continuationSeparator" w:id="0">
    <w:p w:rsidR="00964576" w:rsidRDefault="00964576" w:rsidP="00964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428257"/>
      <w:docPartObj>
        <w:docPartGallery w:val="Page Numbers (Bottom of Page)"/>
        <w:docPartUnique/>
      </w:docPartObj>
    </w:sdtPr>
    <w:sdtEndPr/>
    <w:sdtContent>
      <w:p w:rsidR="00982E39" w:rsidRDefault="00982E39">
        <w:pPr>
          <w:pStyle w:val="Pieddepage"/>
          <w:jc w:val="right"/>
        </w:pPr>
        <w:r>
          <w:fldChar w:fldCharType="begin"/>
        </w:r>
        <w:r>
          <w:instrText>PAGE   \* MERGEFORMAT</w:instrText>
        </w:r>
        <w:r>
          <w:fldChar w:fldCharType="separate"/>
        </w:r>
        <w:r w:rsidR="005C60F0" w:rsidRPr="005C60F0">
          <w:rPr>
            <w:noProof/>
            <w:lang w:val="fr-FR"/>
          </w:rPr>
          <w:t>2</w:t>
        </w:r>
        <w:r>
          <w:fldChar w:fldCharType="end"/>
        </w:r>
      </w:p>
    </w:sdtContent>
  </w:sdt>
  <w:p w:rsidR="00982E39" w:rsidRDefault="00982E3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576" w:rsidRDefault="00964576" w:rsidP="00964576">
      <w:pPr>
        <w:spacing w:after="0" w:line="240" w:lineRule="auto"/>
      </w:pPr>
      <w:r>
        <w:separator/>
      </w:r>
    </w:p>
  </w:footnote>
  <w:footnote w:type="continuationSeparator" w:id="0">
    <w:p w:rsidR="00964576" w:rsidRDefault="00964576" w:rsidP="00964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576" w:rsidRDefault="00964576">
    <w:pPr>
      <w:pStyle w:val="En-tte"/>
      <w:jc w:val="right"/>
    </w:pPr>
  </w:p>
  <w:p w:rsidR="00964576" w:rsidRDefault="0096457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078F"/>
    <w:multiLevelType w:val="hybridMultilevel"/>
    <w:tmpl w:val="6A5CC9FE"/>
    <w:lvl w:ilvl="0" w:tplc="9B06D7F4">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43141D97"/>
    <w:multiLevelType w:val="hybridMultilevel"/>
    <w:tmpl w:val="64EC331C"/>
    <w:lvl w:ilvl="0" w:tplc="EA161002">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544C1C5B"/>
    <w:multiLevelType w:val="hybridMultilevel"/>
    <w:tmpl w:val="A1FE1BBE"/>
    <w:lvl w:ilvl="0" w:tplc="DE54D9D0">
      <w:start w:val="2"/>
      <w:numFmt w:val="bullet"/>
      <w:lvlText w:val="-"/>
      <w:lvlJc w:val="left"/>
      <w:pPr>
        <w:ind w:left="1800" w:hanging="360"/>
      </w:pPr>
      <w:rPr>
        <w:rFonts w:ascii="Calibri" w:eastAsiaTheme="minorHAnsi" w:hAnsi="Calibri" w:cstheme="minorBidi"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3" w15:restartNumberingAfterBreak="0">
    <w:nsid w:val="6BF97F1B"/>
    <w:multiLevelType w:val="hybridMultilevel"/>
    <w:tmpl w:val="3C645A10"/>
    <w:lvl w:ilvl="0" w:tplc="4DFE9ADA">
      <w:start w:val="1"/>
      <w:numFmt w:val="decimal"/>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4" w15:restartNumberingAfterBreak="0">
    <w:nsid w:val="749D7A1A"/>
    <w:multiLevelType w:val="hybridMultilevel"/>
    <w:tmpl w:val="CE2CFBB4"/>
    <w:lvl w:ilvl="0" w:tplc="7158C876">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3A"/>
    <w:rsid w:val="00022444"/>
    <w:rsid w:val="00134FB6"/>
    <w:rsid w:val="0016343E"/>
    <w:rsid w:val="0017513A"/>
    <w:rsid w:val="00187959"/>
    <w:rsid w:val="001C5322"/>
    <w:rsid w:val="001E3BE9"/>
    <w:rsid w:val="002515D6"/>
    <w:rsid w:val="00296B46"/>
    <w:rsid w:val="002C398B"/>
    <w:rsid w:val="003247B3"/>
    <w:rsid w:val="0032546C"/>
    <w:rsid w:val="003A2194"/>
    <w:rsid w:val="003C30BA"/>
    <w:rsid w:val="003F0731"/>
    <w:rsid w:val="004459D7"/>
    <w:rsid w:val="00484B4F"/>
    <w:rsid w:val="004956B9"/>
    <w:rsid w:val="004957E2"/>
    <w:rsid w:val="00524D94"/>
    <w:rsid w:val="00561782"/>
    <w:rsid w:val="00572D3B"/>
    <w:rsid w:val="0059357A"/>
    <w:rsid w:val="005956C0"/>
    <w:rsid w:val="005B7B14"/>
    <w:rsid w:val="005C60F0"/>
    <w:rsid w:val="00665216"/>
    <w:rsid w:val="006D23C6"/>
    <w:rsid w:val="006E0B82"/>
    <w:rsid w:val="006F0539"/>
    <w:rsid w:val="007343B7"/>
    <w:rsid w:val="00776BFD"/>
    <w:rsid w:val="007773CD"/>
    <w:rsid w:val="007B6144"/>
    <w:rsid w:val="008B42E3"/>
    <w:rsid w:val="008C19C7"/>
    <w:rsid w:val="008C5082"/>
    <w:rsid w:val="00921BE9"/>
    <w:rsid w:val="00964576"/>
    <w:rsid w:val="00964BD7"/>
    <w:rsid w:val="00982E39"/>
    <w:rsid w:val="009B226F"/>
    <w:rsid w:val="00A7506C"/>
    <w:rsid w:val="00A9085F"/>
    <w:rsid w:val="00AB01AC"/>
    <w:rsid w:val="00AC2068"/>
    <w:rsid w:val="00B16B52"/>
    <w:rsid w:val="00B30D76"/>
    <w:rsid w:val="00B81355"/>
    <w:rsid w:val="00B9047B"/>
    <w:rsid w:val="00BB3417"/>
    <w:rsid w:val="00C76437"/>
    <w:rsid w:val="00CE1A2E"/>
    <w:rsid w:val="00D04F57"/>
    <w:rsid w:val="00D13D31"/>
    <w:rsid w:val="00D24016"/>
    <w:rsid w:val="00D53556"/>
    <w:rsid w:val="00DC0DBD"/>
    <w:rsid w:val="00E46DA1"/>
    <w:rsid w:val="00ED6170"/>
    <w:rsid w:val="00FF2FE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C95AE-75A8-4C07-A9B7-471724B8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3BE9"/>
    <w:pPr>
      <w:ind w:left="720"/>
      <w:contextualSpacing/>
    </w:pPr>
  </w:style>
  <w:style w:type="paragraph" w:styleId="En-tte">
    <w:name w:val="header"/>
    <w:basedOn w:val="Normal"/>
    <w:link w:val="En-tteCar"/>
    <w:uiPriority w:val="99"/>
    <w:unhideWhenUsed/>
    <w:rsid w:val="00964576"/>
    <w:pPr>
      <w:tabs>
        <w:tab w:val="center" w:pos="4320"/>
        <w:tab w:val="right" w:pos="8640"/>
      </w:tabs>
      <w:spacing w:after="0" w:line="240" w:lineRule="auto"/>
    </w:pPr>
  </w:style>
  <w:style w:type="character" w:customStyle="1" w:styleId="En-tteCar">
    <w:name w:val="En-tête Car"/>
    <w:basedOn w:val="Policepardfaut"/>
    <w:link w:val="En-tte"/>
    <w:uiPriority w:val="99"/>
    <w:rsid w:val="00964576"/>
  </w:style>
  <w:style w:type="paragraph" w:styleId="Pieddepage">
    <w:name w:val="footer"/>
    <w:basedOn w:val="Normal"/>
    <w:link w:val="PieddepageCar"/>
    <w:uiPriority w:val="99"/>
    <w:unhideWhenUsed/>
    <w:rsid w:val="0096457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64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4170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Noël Simard</dc:creator>
  <cp:keywords/>
  <dc:description/>
  <cp:lastModifiedBy>Pascale Grenier</cp:lastModifiedBy>
  <cp:revision>3</cp:revision>
  <dcterms:created xsi:type="dcterms:W3CDTF">2016-04-27T20:19:00Z</dcterms:created>
  <dcterms:modified xsi:type="dcterms:W3CDTF">2016-10-19T14:34:00Z</dcterms:modified>
</cp:coreProperties>
</file>