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131" w:rsidRDefault="00DE0131" w:rsidP="00DE0131">
      <w:pPr>
        <w:rPr>
          <w:lang w:val="fr-CA" w:eastAsia="fr-CA"/>
        </w:rPr>
      </w:pPr>
      <w:r w:rsidRPr="00DE0131">
        <w:rPr>
          <w:lang w:val="fr-CA"/>
        </w:rPr>
        <w:t xml:space="preserve">Texte paru </w:t>
      </w:r>
      <w:r>
        <w:rPr>
          <w:lang w:val="fr-CA"/>
        </w:rPr>
        <w:t>sur le site de SOCABI</w:t>
      </w:r>
      <w:r w:rsidRPr="00DE0131">
        <w:rPr>
          <w:lang w:val="fr-CA"/>
        </w:rPr>
        <w:t xml:space="preserve"> </w:t>
      </w:r>
      <w:r>
        <w:rPr>
          <w:lang w:val="fr-CA"/>
        </w:rPr>
        <w:t xml:space="preserve">en </w:t>
      </w:r>
      <w:r w:rsidRPr="00DE0131">
        <w:rPr>
          <w:lang w:val="fr-CA"/>
        </w:rPr>
        <w:t xml:space="preserve"> 2013, </w:t>
      </w:r>
      <w:r w:rsidRPr="00DE0131">
        <w:rPr>
          <w:b/>
          <w:lang w:val="fr-CA"/>
        </w:rPr>
        <w:t>tous droits réservés</w:t>
      </w:r>
      <w:r w:rsidRPr="00DE0131">
        <w:rPr>
          <w:lang w:val="fr-CA"/>
        </w:rPr>
        <w:t xml:space="preserve">, </w:t>
      </w:r>
      <w:hyperlink r:id="rId7" w:history="1">
        <w:r w:rsidRPr="00DE0131">
          <w:rPr>
            <w:rStyle w:val="Lienhypertexte"/>
            <w:b/>
            <w:lang w:val="fr-CA"/>
          </w:rPr>
          <w:t>http://www.interbible.org/socabi/presse/Seguin.pdf</w:t>
        </w:r>
      </w:hyperlink>
    </w:p>
    <w:p w:rsidR="00DE0131" w:rsidRDefault="00DE0131">
      <w:pPr>
        <w:rPr>
          <w:rStyle w:val="Accentuation"/>
          <w:color w:val="333333"/>
          <w:shd w:val="clear" w:color="auto" w:fill="FFFFFF"/>
          <w:lang w:val="fr-CA"/>
        </w:rPr>
      </w:pPr>
    </w:p>
    <w:p w:rsidR="00ED55FD" w:rsidRPr="002A35D0" w:rsidRDefault="00ED55FD">
      <w:pPr>
        <w:rPr>
          <w:rFonts w:ascii="Calibri" w:hAnsi="Calibri"/>
          <w:b/>
          <w:bCs/>
          <w:sz w:val="28"/>
          <w:szCs w:val="28"/>
          <w:lang w:val="fr-CA"/>
        </w:rPr>
      </w:pPr>
      <w:r w:rsidRPr="002A35D0">
        <w:rPr>
          <w:rFonts w:ascii="Calibri" w:hAnsi="Calibri"/>
          <w:b/>
          <w:bCs/>
          <w:sz w:val="28"/>
          <w:szCs w:val="28"/>
          <w:lang w:val="fr-CA"/>
        </w:rPr>
        <w:t>Jésus pourrait-il naître à Bethléem aujourd’hui</w:t>
      </w:r>
      <w:r w:rsidR="00CD21D7">
        <w:rPr>
          <w:rFonts w:ascii="Calibri" w:hAnsi="Calibri"/>
          <w:b/>
          <w:bCs/>
          <w:sz w:val="28"/>
          <w:szCs w:val="28"/>
          <w:lang w:val="fr-CA"/>
        </w:rPr>
        <w:t> ?</w:t>
      </w:r>
    </w:p>
    <w:p w:rsidR="00ED55FD" w:rsidRDefault="00ED55FD">
      <w:pPr>
        <w:rPr>
          <w:rFonts w:ascii="Calibri" w:hAnsi="Calibri"/>
          <w:lang w:val="fr-CA"/>
        </w:rPr>
      </w:pPr>
      <w:r w:rsidRPr="002A35D0">
        <w:rPr>
          <w:rFonts w:ascii="Calibri" w:hAnsi="Calibri"/>
          <w:lang w:val="fr-CA"/>
        </w:rPr>
        <w:t>Michaël Séguin</w:t>
      </w:r>
      <w:r w:rsidRPr="002A35D0">
        <w:rPr>
          <w:rStyle w:val="Appeldenotedefin"/>
          <w:rFonts w:ascii="Calibri" w:hAnsi="Calibri"/>
          <w:lang w:val="fr-CA"/>
        </w:rPr>
        <w:endnoteReference w:id="1"/>
      </w:r>
    </w:p>
    <w:p w:rsidR="00ED55FD" w:rsidRDefault="00ED55FD">
      <w:pPr>
        <w:rPr>
          <w:rFonts w:ascii="Calibri" w:hAnsi="Calibri"/>
          <w:lang w:val="fr-CA"/>
        </w:rPr>
      </w:pPr>
      <w:r>
        <w:rPr>
          <w:rFonts w:ascii="Calibri" w:hAnsi="Calibri"/>
          <w:lang w:val="fr-CA"/>
        </w:rPr>
        <w:t>Société catholique de la Bible (</w:t>
      </w:r>
      <w:proofErr w:type="spellStart"/>
      <w:r>
        <w:rPr>
          <w:rFonts w:ascii="Calibri" w:hAnsi="Calibri"/>
          <w:lang w:val="fr-CA"/>
        </w:rPr>
        <w:t>Socabi</w:t>
      </w:r>
      <w:proofErr w:type="spellEnd"/>
      <w:r>
        <w:rPr>
          <w:rFonts w:ascii="Calibri" w:hAnsi="Calibri"/>
          <w:lang w:val="fr-CA"/>
        </w:rPr>
        <w:t>) 2013</w:t>
      </w:r>
    </w:p>
    <w:p w:rsidR="00ED55FD" w:rsidRPr="002A35D0" w:rsidRDefault="00ED55FD">
      <w:pPr>
        <w:rPr>
          <w:rFonts w:ascii="Calibri" w:hAnsi="Calibri"/>
          <w:lang w:val="fr-CA"/>
        </w:rPr>
      </w:pPr>
    </w:p>
    <w:p w:rsidR="00ED55FD" w:rsidRPr="00D921D5" w:rsidRDefault="00ED55FD" w:rsidP="00D921D5">
      <w:pPr>
        <w:jc w:val="center"/>
        <w:rPr>
          <w:rFonts w:ascii="Calibri" w:hAnsi="Calibri"/>
          <w:i/>
          <w:lang w:val="fr-CA"/>
        </w:rPr>
      </w:pPr>
      <w:r w:rsidRPr="00D921D5">
        <w:rPr>
          <w:rFonts w:ascii="Calibri" w:hAnsi="Calibri"/>
          <w:i/>
          <w:lang w:val="fr-CA"/>
        </w:rPr>
        <w:t>L’auteur nous invite dans une réflexion fictive au croisement de la géopolitique et de la théologie. Est-ce que Marie et Joseph pourrais passer de Nazareth à Bethléem si la naissance de Jésus aurait lieu en 2013</w:t>
      </w:r>
      <w:r w:rsidR="00CD21D7">
        <w:rPr>
          <w:rFonts w:ascii="Calibri" w:hAnsi="Calibri"/>
          <w:i/>
          <w:lang w:val="fr-CA"/>
        </w:rPr>
        <w:t> ?</w:t>
      </w:r>
      <w:r w:rsidRPr="00D921D5">
        <w:rPr>
          <w:rFonts w:ascii="Calibri" w:hAnsi="Calibri"/>
          <w:i/>
          <w:lang w:val="fr-CA"/>
        </w:rPr>
        <w:t xml:space="preserve"> </w:t>
      </w:r>
    </w:p>
    <w:p w:rsidR="00ED55FD" w:rsidRPr="00615083" w:rsidRDefault="00ED55FD" w:rsidP="00D921D5">
      <w:pPr>
        <w:jc w:val="center"/>
        <w:rPr>
          <w:rFonts w:ascii="Calibri" w:hAnsi="Calibri"/>
          <w:lang w:val="fr-CA"/>
        </w:rPr>
      </w:pPr>
    </w:p>
    <w:p w:rsidR="00ED55FD" w:rsidRPr="00615083" w:rsidRDefault="00ED55FD" w:rsidP="0017791D">
      <w:pPr>
        <w:jc w:val="both"/>
        <w:rPr>
          <w:rFonts w:ascii="Calibri" w:hAnsi="Calibri"/>
          <w:lang w:val="fr-CA"/>
        </w:rPr>
      </w:pPr>
      <w:r w:rsidRPr="00615083">
        <w:rPr>
          <w:rFonts w:ascii="Calibri" w:hAnsi="Calibri"/>
          <w:lang w:val="fr-CA"/>
        </w:rPr>
        <w:t>« Ô nuit de paix, sainte nuit. Dans le ciel l'astre luit. Dans les champs</w:t>
      </w:r>
      <w:r>
        <w:rPr>
          <w:rFonts w:ascii="Calibri" w:hAnsi="Calibri"/>
          <w:lang w:val="fr-CA"/>
        </w:rPr>
        <w:t xml:space="preserve">, </w:t>
      </w:r>
      <w:r w:rsidRPr="00615083">
        <w:rPr>
          <w:rFonts w:ascii="Calibri" w:hAnsi="Calibri"/>
          <w:lang w:val="fr-CA"/>
        </w:rPr>
        <w:t xml:space="preserve">tout repose en paix, mais soudain, dans l'air pur et frais, le brillant chœur des anges aux bergers apparaît ». </w:t>
      </w:r>
      <w:r>
        <w:rPr>
          <w:rFonts w:ascii="Calibri" w:hAnsi="Calibri"/>
          <w:lang w:val="fr-CA"/>
        </w:rPr>
        <w:t>L</w:t>
      </w:r>
      <w:r w:rsidRPr="00615083">
        <w:rPr>
          <w:rFonts w:ascii="Calibri" w:hAnsi="Calibri"/>
          <w:lang w:val="fr-CA"/>
        </w:rPr>
        <w:t xml:space="preserve">a mélodie est connue, on imagine presque le paysage enneigé, l’étoile et le petit Jésus dans la mangeoire… Hormis le fait que la neige est rarissime et les sapins peu nombreux dans </w:t>
      </w:r>
      <w:r>
        <w:rPr>
          <w:rFonts w:ascii="Calibri" w:hAnsi="Calibri"/>
          <w:lang w:val="fr-CA"/>
        </w:rPr>
        <w:t>la</w:t>
      </w:r>
      <w:r w:rsidRPr="00615083">
        <w:rPr>
          <w:rFonts w:ascii="Calibri" w:hAnsi="Calibri"/>
          <w:lang w:val="fr-CA"/>
        </w:rPr>
        <w:t xml:space="preserve"> ville bordée par le désert de Judée</w:t>
      </w:r>
      <w:r>
        <w:rPr>
          <w:rFonts w:ascii="Calibri" w:hAnsi="Calibri"/>
          <w:lang w:val="fr-CA"/>
        </w:rPr>
        <w:t xml:space="preserve"> qu’est Bethléem</w:t>
      </w:r>
      <w:r w:rsidRPr="00615083">
        <w:rPr>
          <w:rFonts w:ascii="Calibri" w:hAnsi="Calibri"/>
          <w:lang w:val="fr-CA"/>
        </w:rPr>
        <w:t xml:space="preserve">, il </w:t>
      </w:r>
      <w:r>
        <w:rPr>
          <w:rFonts w:ascii="Calibri" w:hAnsi="Calibri"/>
          <w:lang w:val="fr-CA"/>
        </w:rPr>
        <w:t xml:space="preserve">y </w:t>
      </w:r>
      <w:r w:rsidRPr="00615083">
        <w:rPr>
          <w:rFonts w:ascii="Calibri" w:hAnsi="Calibri"/>
          <w:lang w:val="fr-CA"/>
        </w:rPr>
        <w:t xml:space="preserve">a peu de chance que la première nuit de Jésus, s’il était pour naître aujourd’hui, puisse être aussi pacifique que dans </w:t>
      </w:r>
      <w:smartTag w:uri="urn:schemas-microsoft-com:office:smarttags" w:element="PersonName">
        <w:smartTagPr>
          <w:attr w:name="ProductID" w:val="la chanson. Et"/>
        </w:smartTagPr>
        <w:r w:rsidRPr="00615083">
          <w:rPr>
            <w:rFonts w:ascii="Calibri" w:hAnsi="Calibri"/>
            <w:lang w:val="fr-CA"/>
          </w:rPr>
          <w:t>la chanson</w:t>
        </w:r>
        <w:r>
          <w:rPr>
            <w:rFonts w:ascii="Calibri" w:hAnsi="Calibri"/>
            <w:lang w:val="fr-CA"/>
          </w:rPr>
          <w:t>. Et</w:t>
        </w:r>
      </w:smartTag>
      <w:r>
        <w:rPr>
          <w:rFonts w:ascii="Calibri" w:hAnsi="Calibri"/>
          <w:lang w:val="fr-CA"/>
        </w:rPr>
        <w:t xml:space="preserve"> pour cause : cette ville palestinienne est sous occupation militaire israélienne depuis 1967</w:t>
      </w:r>
      <w:r w:rsidR="00CD21D7">
        <w:rPr>
          <w:rFonts w:ascii="Calibri" w:hAnsi="Calibri"/>
          <w:lang w:val="fr-CA"/>
        </w:rPr>
        <w:t> !</w:t>
      </w:r>
      <w:r>
        <w:rPr>
          <w:rFonts w:ascii="Calibri" w:hAnsi="Calibri"/>
          <w:lang w:val="fr-CA"/>
        </w:rPr>
        <w:t xml:space="preserve"> </w:t>
      </w:r>
      <w:r w:rsidRPr="00615083">
        <w:rPr>
          <w:rFonts w:ascii="Calibri" w:hAnsi="Calibri"/>
          <w:lang w:val="fr-CA"/>
        </w:rPr>
        <w:t xml:space="preserve">En fait, on peut carrément se poser la question : Jésus pourrait-il naître à Bethléem </w:t>
      </w:r>
      <w:r w:rsidRPr="00615083">
        <w:rPr>
          <w:rFonts w:ascii="Calibri" w:hAnsi="Calibri"/>
          <w:i/>
          <w:iCs/>
          <w:lang w:val="fr-CA"/>
        </w:rPr>
        <w:t>tout court</w:t>
      </w:r>
      <w:r>
        <w:rPr>
          <w:rFonts w:ascii="Calibri" w:hAnsi="Calibri"/>
          <w:i/>
          <w:iCs/>
          <w:lang w:val="fr-CA"/>
        </w:rPr>
        <w:t xml:space="preserve"> </w:t>
      </w:r>
      <w:r>
        <w:rPr>
          <w:rFonts w:ascii="Calibri" w:hAnsi="Calibri"/>
          <w:lang w:val="fr-CA"/>
        </w:rPr>
        <w:t>aujourd’hui</w:t>
      </w:r>
      <w:r w:rsidR="00CD21D7">
        <w:rPr>
          <w:rFonts w:ascii="Calibri" w:hAnsi="Calibri"/>
          <w:lang w:val="fr-CA"/>
        </w:rPr>
        <w:t> ?</w:t>
      </w:r>
    </w:p>
    <w:p w:rsidR="00ED55FD" w:rsidRDefault="00ED55FD" w:rsidP="005C355D">
      <w:pPr>
        <w:jc w:val="both"/>
        <w:rPr>
          <w:rFonts w:ascii="Calibri" w:hAnsi="Calibri"/>
          <w:lang w:val="fr-CA"/>
        </w:rPr>
      </w:pPr>
    </w:p>
    <w:p w:rsidR="00ED55FD" w:rsidRPr="002A35D0" w:rsidRDefault="00D62574" w:rsidP="00771B8A">
      <w:pPr>
        <w:jc w:val="center"/>
        <w:rPr>
          <w:rFonts w:ascii="Calibri" w:hAnsi="Calibri"/>
        </w:rPr>
      </w:pPr>
      <w:r>
        <w:rPr>
          <w:noProof/>
          <w:lang w:val="fr-CA" w:eastAsia="fr-CA"/>
        </w:rPr>
        <w:drawing>
          <wp:inline distT="0" distB="0" distL="0" distR="0">
            <wp:extent cx="4267200" cy="3152775"/>
            <wp:effectExtent l="0" t="0" r="0" b="9525"/>
            <wp:docPr id="1" name="Image 7" descr="banksyx 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banksyx mas"/>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67200" cy="3152775"/>
                    </a:xfrm>
                    <a:prstGeom prst="rect">
                      <a:avLst/>
                    </a:prstGeom>
                    <a:noFill/>
                    <a:ln>
                      <a:noFill/>
                    </a:ln>
                  </pic:spPr>
                </pic:pic>
              </a:graphicData>
            </a:graphic>
          </wp:inline>
        </w:drawing>
      </w:r>
    </w:p>
    <w:p w:rsidR="00ED55FD" w:rsidRPr="00771B8A" w:rsidRDefault="00ED55FD" w:rsidP="00771B8A">
      <w:pPr>
        <w:jc w:val="center"/>
        <w:rPr>
          <w:rFonts w:ascii="Calibri" w:hAnsi="Calibri"/>
          <w:b/>
          <w:bCs/>
          <w:lang w:val="fr-CA"/>
        </w:rPr>
      </w:pPr>
      <w:r w:rsidRPr="00771B8A">
        <w:rPr>
          <w:rFonts w:ascii="Calibri" w:hAnsi="Calibri"/>
          <w:b/>
          <w:bCs/>
          <w:lang w:val="fr-CA"/>
        </w:rPr>
        <w:t xml:space="preserve">Carte de Noël par l’artiste et graffitiste britannique </w:t>
      </w:r>
      <w:proofErr w:type="spellStart"/>
      <w:r w:rsidRPr="00771B8A">
        <w:rPr>
          <w:rFonts w:ascii="Calibri" w:hAnsi="Calibri"/>
          <w:b/>
          <w:bCs/>
          <w:lang w:val="fr-CA"/>
        </w:rPr>
        <w:t>Banksy</w:t>
      </w:r>
      <w:proofErr w:type="spellEnd"/>
      <w:r w:rsidRPr="00771B8A">
        <w:rPr>
          <w:rStyle w:val="Appeldenotedefin"/>
          <w:rFonts w:ascii="Calibri" w:hAnsi="Calibri"/>
          <w:b/>
          <w:bCs/>
          <w:lang w:val="fr-CA"/>
        </w:rPr>
        <w:endnoteReference w:id="2"/>
      </w:r>
    </w:p>
    <w:p w:rsidR="00ED55FD" w:rsidRDefault="00ED55FD" w:rsidP="00771B8A">
      <w:pPr>
        <w:jc w:val="both"/>
        <w:rPr>
          <w:rFonts w:ascii="Calibri" w:hAnsi="Calibri"/>
          <w:lang w:val="fr-CA"/>
        </w:rPr>
      </w:pPr>
    </w:p>
    <w:p w:rsidR="00ED55FD" w:rsidRPr="00F80FC0" w:rsidRDefault="00ED55FD" w:rsidP="00771B8A">
      <w:pPr>
        <w:jc w:val="both"/>
        <w:rPr>
          <w:rFonts w:ascii="Calibri" w:hAnsi="Calibri"/>
          <w:b/>
          <w:bCs/>
          <w:lang w:val="fr-CA"/>
        </w:rPr>
      </w:pPr>
      <w:r w:rsidRPr="00F80FC0">
        <w:rPr>
          <w:rFonts w:ascii="Calibri" w:hAnsi="Calibri"/>
          <w:b/>
          <w:bCs/>
          <w:lang w:val="fr-CA"/>
        </w:rPr>
        <w:t>Jésus serait-il Juif ou Arabe</w:t>
      </w:r>
      <w:r w:rsidR="00CD21D7">
        <w:rPr>
          <w:rFonts w:ascii="Calibri" w:hAnsi="Calibri"/>
          <w:b/>
          <w:bCs/>
          <w:lang w:val="fr-CA"/>
        </w:rPr>
        <w:t> ?</w:t>
      </w:r>
    </w:p>
    <w:p w:rsidR="00ED55FD" w:rsidRDefault="00ED55FD" w:rsidP="00B5042D">
      <w:pPr>
        <w:jc w:val="both"/>
        <w:rPr>
          <w:rFonts w:ascii="Calibri" w:hAnsi="Calibri"/>
          <w:lang w:val="fr-CA"/>
        </w:rPr>
      </w:pPr>
      <w:r w:rsidRPr="002A35D0">
        <w:rPr>
          <w:rFonts w:ascii="Calibri" w:hAnsi="Calibri"/>
          <w:lang w:val="fr-CA"/>
        </w:rPr>
        <w:t xml:space="preserve">Pour répondre à cette question, il faut se demander de quelle </w:t>
      </w:r>
      <w:r>
        <w:rPr>
          <w:rFonts w:ascii="Calibri" w:hAnsi="Calibri"/>
          <w:lang w:val="fr-CA"/>
        </w:rPr>
        <w:t xml:space="preserve">ethnicité ou nationalité serait Jésus : serait-il </w:t>
      </w:r>
      <w:r w:rsidRPr="002A35D0">
        <w:rPr>
          <w:rFonts w:ascii="Calibri" w:hAnsi="Calibri"/>
          <w:lang w:val="fr-CA"/>
        </w:rPr>
        <w:t>Arabe ou Juif</w:t>
      </w:r>
      <w:r w:rsidR="00CD21D7">
        <w:rPr>
          <w:rFonts w:ascii="Calibri" w:hAnsi="Calibri"/>
          <w:lang w:val="fr-CA"/>
        </w:rPr>
        <w:t> ?</w:t>
      </w:r>
      <w:r>
        <w:rPr>
          <w:rFonts w:ascii="Calibri" w:hAnsi="Calibri"/>
          <w:lang w:val="fr-CA"/>
        </w:rPr>
        <w:t xml:space="preserve"> La question peut sembler bizarre puisqu’il est clair, </w:t>
      </w:r>
      <w:r w:rsidRPr="002A35D0">
        <w:rPr>
          <w:rFonts w:ascii="Calibri" w:hAnsi="Calibri"/>
          <w:lang w:val="fr-CA"/>
        </w:rPr>
        <w:t xml:space="preserve">historiquement, </w:t>
      </w:r>
      <w:r>
        <w:rPr>
          <w:rFonts w:ascii="Calibri" w:hAnsi="Calibri"/>
          <w:lang w:val="fr-CA"/>
        </w:rPr>
        <w:t xml:space="preserve">que </w:t>
      </w:r>
      <w:r w:rsidRPr="002A35D0">
        <w:rPr>
          <w:rFonts w:ascii="Calibri" w:hAnsi="Calibri"/>
          <w:lang w:val="fr-CA"/>
        </w:rPr>
        <w:t>Jésus était de religion juive.</w:t>
      </w:r>
      <w:r>
        <w:rPr>
          <w:rFonts w:ascii="Calibri" w:hAnsi="Calibri"/>
          <w:lang w:val="fr-CA"/>
        </w:rPr>
        <w:t xml:space="preserve"> Même que</w:t>
      </w:r>
      <w:r w:rsidRPr="00A81CAE">
        <w:rPr>
          <w:rFonts w:ascii="Calibri" w:hAnsi="Calibri"/>
          <w:lang w:val="fr-CA"/>
        </w:rPr>
        <w:t xml:space="preserve"> Pilate aurait fait écrire qu’il </w:t>
      </w:r>
      <w:r>
        <w:rPr>
          <w:rFonts w:ascii="Calibri" w:hAnsi="Calibri"/>
          <w:lang w:val="fr-CA"/>
        </w:rPr>
        <w:t>était</w:t>
      </w:r>
      <w:r w:rsidRPr="00A81CAE">
        <w:rPr>
          <w:rFonts w:ascii="Calibri" w:hAnsi="Calibri"/>
          <w:lang w:val="fr-CA"/>
        </w:rPr>
        <w:t xml:space="preserve"> </w:t>
      </w:r>
      <w:r w:rsidRPr="00A81CAE">
        <w:rPr>
          <w:rFonts w:ascii="Calibri" w:hAnsi="Calibri"/>
          <w:lang w:val="fr-CA"/>
        </w:rPr>
        <w:lastRenderedPageBreak/>
        <w:t>« le roi des juifs » (</w:t>
      </w:r>
      <w:proofErr w:type="spellStart"/>
      <w:r w:rsidRPr="00A81CAE">
        <w:rPr>
          <w:rFonts w:ascii="Calibri" w:hAnsi="Calibri"/>
          <w:lang w:val="fr-CA"/>
        </w:rPr>
        <w:t>Jn</w:t>
      </w:r>
      <w:proofErr w:type="spellEnd"/>
      <w:r w:rsidRPr="00A81CAE">
        <w:rPr>
          <w:rFonts w:ascii="Calibri" w:hAnsi="Calibri"/>
          <w:lang w:val="fr-CA"/>
        </w:rPr>
        <w:t xml:space="preserve"> 19, 19-22) sur l’écriteau apposé à sa croix. </w:t>
      </w:r>
      <w:r>
        <w:rPr>
          <w:rFonts w:ascii="Calibri" w:hAnsi="Calibri"/>
          <w:lang w:val="fr-CA"/>
        </w:rPr>
        <w:t>Comme juif, Jésus partagerait donc la religion de 75% des citoyens d’Israël</w:t>
      </w:r>
      <w:r>
        <w:rPr>
          <w:rStyle w:val="Appeldenotedefin"/>
          <w:rFonts w:ascii="Calibri" w:hAnsi="Calibri"/>
          <w:lang w:val="fr-CA"/>
        </w:rPr>
        <w:endnoteReference w:id="3"/>
      </w:r>
      <w:r>
        <w:rPr>
          <w:rFonts w:ascii="Calibri" w:hAnsi="Calibri"/>
          <w:lang w:val="fr-CA"/>
        </w:rPr>
        <w:t xml:space="preserve"> et il habiterait la Nazareth juive (Nazareth </w:t>
      </w:r>
      <w:proofErr w:type="spellStart"/>
      <w:r>
        <w:rPr>
          <w:rFonts w:ascii="Calibri" w:hAnsi="Calibri"/>
          <w:lang w:val="fr-CA"/>
        </w:rPr>
        <w:t>Illit</w:t>
      </w:r>
      <w:proofErr w:type="spellEnd"/>
      <w:r>
        <w:rPr>
          <w:rFonts w:ascii="Calibri" w:hAnsi="Calibri"/>
          <w:lang w:val="fr-CA"/>
        </w:rPr>
        <w:t>) fondée en 19</w:t>
      </w:r>
      <w:r w:rsidRPr="00BB0E0D">
        <w:rPr>
          <w:rFonts w:ascii="Calibri" w:hAnsi="Calibri"/>
          <w:lang w:val="fr-CA"/>
        </w:rPr>
        <w:t>57, juste à côté de la Nazareth arabe. Par contre, on sait aussi que Jésus</w:t>
      </w:r>
      <w:r>
        <w:rPr>
          <w:rFonts w:ascii="Calibri" w:hAnsi="Calibri"/>
          <w:lang w:val="fr-CA"/>
        </w:rPr>
        <w:t xml:space="preserve"> a passé sa vie dans une région couramment nommée Palestine, qu’il</w:t>
      </w:r>
      <w:r w:rsidRPr="00BB0E0D">
        <w:rPr>
          <w:rFonts w:ascii="Calibri" w:hAnsi="Calibri"/>
          <w:lang w:val="fr-CA"/>
        </w:rPr>
        <w:t xml:space="preserve"> parlait l’araméen,</w:t>
      </w:r>
      <w:r>
        <w:rPr>
          <w:rFonts w:ascii="Calibri" w:hAnsi="Calibri"/>
          <w:lang w:val="fr-CA"/>
        </w:rPr>
        <w:t xml:space="preserve"> qu’il </w:t>
      </w:r>
      <w:r w:rsidRPr="00BB0E0D">
        <w:rPr>
          <w:rFonts w:ascii="Calibri" w:hAnsi="Calibri"/>
          <w:lang w:val="fr-CA"/>
        </w:rPr>
        <w:t xml:space="preserve">avait le teint foncé et </w:t>
      </w:r>
      <w:r>
        <w:rPr>
          <w:rFonts w:ascii="Calibri" w:hAnsi="Calibri"/>
          <w:lang w:val="fr-CA"/>
        </w:rPr>
        <w:t>que son</w:t>
      </w:r>
      <w:r w:rsidRPr="00BB0E0D">
        <w:rPr>
          <w:rFonts w:ascii="Calibri" w:hAnsi="Calibri"/>
          <w:lang w:val="fr-CA"/>
        </w:rPr>
        <w:t xml:space="preserve"> </w:t>
      </w:r>
      <w:r>
        <w:rPr>
          <w:rFonts w:ascii="Calibri" w:hAnsi="Calibri"/>
          <w:lang w:val="fr-CA"/>
        </w:rPr>
        <w:t>train de vie était modeste</w:t>
      </w:r>
      <w:r w:rsidRPr="00BB0E0D">
        <w:rPr>
          <w:rStyle w:val="Appeldenotedefin"/>
          <w:rFonts w:ascii="Calibri" w:hAnsi="Calibri"/>
          <w:lang w:val="fr-CA"/>
        </w:rPr>
        <w:endnoteReference w:id="4"/>
      </w:r>
      <w:r w:rsidRPr="00BB0E0D">
        <w:rPr>
          <w:rFonts w:ascii="Calibri" w:hAnsi="Calibri"/>
          <w:lang w:val="fr-CA"/>
        </w:rPr>
        <w:t xml:space="preserve">. </w:t>
      </w:r>
      <w:r w:rsidRPr="00EA1AE1">
        <w:rPr>
          <w:rFonts w:ascii="Calibri" w:hAnsi="Calibri"/>
          <w:lang w:val="fr-CA"/>
        </w:rPr>
        <w:t>Culturellement, il pourrait donc être Arabe ou Palestinien. Il ferait alors partie de ces 2</w:t>
      </w:r>
      <w:r>
        <w:rPr>
          <w:rFonts w:ascii="Calibri" w:hAnsi="Calibri"/>
          <w:lang w:val="fr-CA"/>
        </w:rPr>
        <w:t>1</w:t>
      </w:r>
      <w:r w:rsidRPr="00EA1AE1">
        <w:rPr>
          <w:rFonts w:ascii="Calibri" w:hAnsi="Calibri"/>
          <w:lang w:val="fr-CA"/>
        </w:rPr>
        <w:t>% de la population israélienne</w:t>
      </w:r>
      <w:r w:rsidRPr="00EA1AE1">
        <w:rPr>
          <w:rStyle w:val="Appeldenotedefin"/>
          <w:rFonts w:ascii="Calibri" w:hAnsi="Calibri"/>
          <w:lang w:val="fr-CA"/>
        </w:rPr>
        <w:endnoteReference w:id="5"/>
      </w:r>
      <w:r w:rsidRPr="00EA1AE1">
        <w:rPr>
          <w:rFonts w:ascii="Calibri" w:hAnsi="Calibri"/>
          <w:lang w:val="fr-CA"/>
        </w:rPr>
        <w:t xml:space="preserve"> qui sont Palestiniens et il vivrait dans l’</w:t>
      </w:r>
      <w:r>
        <w:rPr>
          <w:rFonts w:ascii="Calibri" w:hAnsi="Calibri"/>
          <w:lang w:val="fr-CA"/>
        </w:rPr>
        <w:t>antique</w:t>
      </w:r>
      <w:r w:rsidRPr="00EA1AE1">
        <w:rPr>
          <w:rFonts w:ascii="Calibri" w:hAnsi="Calibri"/>
          <w:lang w:val="fr-CA"/>
        </w:rPr>
        <w:t xml:space="preserve"> Nazareth arabe (là où siège la basilique de l’annonciation d’</w:t>
      </w:r>
      <w:r>
        <w:rPr>
          <w:rFonts w:ascii="Calibri" w:hAnsi="Calibri"/>
          <w:lang w:val="fr-CA"/>
        </w:rPr>
        <w:t>ailleurs).</w:t>
      </w:r>
    </w:p>
    <w:p w:rsidR="00ED55FD" w:rsidRPr="00BB0E0D" w:rsidRDefault="00ED55FD" w:rsidP="00BB0E0D">
      <w:pPr>
        <w:jc w:val="both"/>
        <w:rPr>
          <w:rFonts w:ascii="Calibri" w:hAnsi="Calibri"/>
          <w:lang w:val="fr-CA"/>
        </w:rPr>
      </w:pPr>
    </w:p>
    <w:p w:rsidR="00ED55FD" w:rsidRDefault="00D62574" w:rsidP="00BB0E0D">
      <w:pPr>
        <w:jc w:val="center"/>
        <w:rPr>
          <w:rFonts w:ascii="Calibri" w:hAnsi="Calibri"/>
          <w:lang w:val="fr-CA"/>
        </w:rPr>
      </w:pPr>
      <w:r>
        <w:rPr>
          <w:noProof/>
          <w:lang w:val="fr-CA" w:eastAsia="fr-CA"/>
        </w:rPr>
        <w:drawing>
          <wp:inline distT="0" distB="0" distL="0" distR="0">
            <wp:extent cx="3429000" cy="2057400"/>
            <wp:effectExtent l="0" t="0" r="0" b="0"/>
            <wp:docPr id="2" name="Image 1" descr="Map of journey from Nazareth to Bethle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ap of journey from Nazareth to Bethlehem"/>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0" cy="2057400"/>
                    </a:xfrm>
                    <a:prstGeom prst="rect">
                      <a:avLst/>
                    </a:prstGeom>
                    <a:noFill/>
                    <a:ln>
                      <a:noFill/>
                    </a:ln>
                  </pic:spPr>
                </pic:pic>
              </a:graphicData>
            </a:graphic>
          </wp:inline>
        </w:drawing>
      </w:r>
    </w:p>
    <w:p w:rsidR="00ED55FD" w:rsidRPr="00F80FC0" w:rsidRDefault="00ED55FD" w:rsidP="00BB0E0D">
      <w:pPr>
        <w:jc w:val="center"/>
        <w:rPr>
          <w:rFonts w:ascii="Calibri" w:hAnsi="Calibri"/>
          <w:b/>
          <w:bCs/>
          <w:lang w:val="fr-CA"/>
        </w:rPr>
      </w:pPr>
      <w:r w:rsidRPr="00F80FC0">
        <w:rPr>
          <w:rFonts w:ascii="Calibri" w:hAnsi="Calibri"/>
          <w:b/>
          <w:bCs/>
          <w:lang w:val="fr-CA"/>
        </w:rPr>
        <w:t>Une route possible entre Nazareth et Bethléem</w:t>
      </w:r>
      <w:r>
        <w:rPr>
          <w:rStyle w:val="Appeldenotedefin"/>
          <w:rFonts w:ascii="Calibri" w:hAnsi="Calibri"/>
          <w:b/>
          <w:bCs/>
          <w:lang w:val="fr-CA"/>
        </w:rPr>
        <w:endnoteReference w:id="6"/>
      </w:r>
    </w:p>
    <w:p w:rsidR="00ED55FD" w:rsidRPr="002A35D0" w:rsidRDefault="00ED55FD" w:rsidP="00BB0E0D">
      <w:pPr>
        <w:jc w:val="center"/>
        <w:rPr>
          <w:rFonts w:ascii="Calibri" w:hAnsi="Calibri"/>
          <w:lang w:val="fr-CA"/>
        </w:rPr>
      </w:pPr>
    </w:p>
    <w:p w:rsidR="00ED55FD" w:rsidRDefault="00ED55FD" w:rsidP="00BB0E0D">
      <w:pPr>
        <w:jc w:val="both"/>
        <w:rPr>
          <w:rFonts w:ascii="Calibri" w:hAnsi="Calibri"/>
          <w:lang w:val="fr-CA"/>
        </w:rPr>
      </w:pPr>
      <w:r w:rsidRPr="00BB0E0D">
        <w:rPr>
          <w:rFonts w:ascii="Calibri" w:hAnsi="Calibri"/>
          <w:lang w:val="fr-CA"/>
        </w:rPr>
        <w:t xml:space="preserve">Ceci dit, comment </w:t>
      </w:r>
      <w:r>
        <w:rPr>
          <w:rFonts w:ascii="Calibri" w:hAnsi="Calibri"/>
          <w:lang w:val="fr-CA"/>
        </w:rPr>
        <w:t xml:space="preserve">ses parents </w:t>
      </w:r>
      <w:r w:rsidRPr="00BB0E0D">
        <w:rPr>
          <w:rFonts w:ascii="Calibri" w:hAnsi="Calibri"/>
          <w:lang w:val="fr-CA"/>
        </w:rPr>
        <w:t>pourrai</w:t>
      </w:r>
      <w:r>
        <w:rPr>
          <w:rFonts w:ascii="Calibri" w:hAnsi="Calibri"/>
          <w:lang w:val="fr-CA"/>
        </w:rPr>
        <w:t>en</w:t>
      </w:r>
      <w:r w:rsidRPr="00BB0E0D">
        <w:rPr>
          <w:rFonts w:ascii="Calibri" w:hAnsi="Calibri"/>
          <w:lang w:val="fr-CA"/>
        </w:rPr>
        <w:t>t-il</w:t>
      </w:r>
      <w:r>
        <w:rPr>
          <w:rFonts w:ascii="Calibri" w:hAnsi="Calibri"/>
          <w:lang w:val="fr-CA"/>
        </w:rPr>
        <w:t>s</w:t>
      </w:r>
      <w:r w:rsidRPr="00BB0E0D">
        <w:rPr>
          <w:rFonts w:ascii="Calibri" w:hAnsi="Calibri"/>
          <w:lang w:val="fr-CA"/>
        </w:rPr>
        <w:t xml:space="preserve"> se rendre à Bethléem</w:t>
      </w:r>
      <w:r w:rsidR="00CD21D7">
        <w:rPr>
          <w:rFonts w:ascii="Calibri" w:hAnsi="Calibri"/>
          <w:lang w:val="fr-CA"/>
        </w:rPr>
        <w:t> ?</w:t>
      </w:r>
      <w:r w:rsidRPr="00BB0E0D">
        <w:rPr>
          <w:rFonts w:ascii="Calibri" w:hAnsi="Calibri"/>
          <w:lang w:val="fr-CA"/>
        </w:rPr>
        <w:t xml:space="preserve"> C’est là que les problèmes commencent parce qu’entre Israël et le futur État palestinien, il y a un mur et des endroits très précis où le traverser…</w:t>
      </w:r>
    </w:p>
    <w:p w:rsidR="00ED55FD" w:rsidRPr="00BB0E0D" w:rsidRDefault="00ED55FD" w:rsidP="00BB0E0D">
      <w:pPr>
        <w:jc w:val="both"/>
        <w:rPr>
          <w:rFonts w:ascii="Calibri" w:hAnsi="Calibri"/>
          <w:lang w:val="fr-CA"/>
        </w:rPr>
      </w:pPr>
    </w:p>
    <w:p w:rsidR="00ED55FD" w:rsidRPr="00F80FC0" w:rsidRDefault="00ED55FD" w:rsidP="00BB0E0D">
      <w:pPr>
        <w:jc w:val="both"/>
        <w:rPr>
          <w:rFonts w:ascii="Calibri" w:hAnsi="Calibri"/>
          <w:b/>
          <w:bCs/>
          <w:lang w:val="fr-CA"/>
        </w:rPr>
      </w:pPr>
      <w:r>
        <w:rPr>
          <w:rFonts w:ascii="Calibri" w:hAnsi="Calibri"/>
          <w:b/>
          <w:bCs/>
          <w:lang w:val="fr-CA"/>
        </w:rPr>
        <w:t>Et si Jésus était de la Nazareth juive</w:t>
      </w:r>
      <w:r w:rsidR="00CD21D7">
        <w:rPr>
          <w:rFonts w:ascii="Calibri" w:hAnsi="Calibri"/>
          <w:b/>
          <w:bCs/>
          <w:lang w:val="fr-CA"/>
        </w:rPr>
        <w:t> ?</w:t>
      </w:r>
    </w:p>
    <w:p w:rsidR="00ED55FD" w:rsidRDefault="00ED55FD" w:rsidP="00D273D7">
      <w:pPr>
        <w:jc w:val="both"/>
        <w:rPr>
          <w:rFonts w:ascii="Calibri" w:hAnsi="Calibri"/>
          <w:lang w:val="fr-CA"/>
        </w:rPr>
      </w:pPr>
      <w:r w:rsidRPr="002A35D0">
        <w:rPr>
          <w:rFonts w:ascii="Calibri" w:hAnsi="Calibri"/>
          <w:lang w:val="fr-CA"/>
        </w:rPr>
        <w:t xml:space="preserve">Si Jésus était </w:t>
      </w:r>
      <w:r>
        <w:rPr>
          <w:rFonts w:ascii="Calibri" w:hAnsi="Calibri"/>
          <w:lang w:val="fr-CA"/>
        </w:rPr>
        <w:t>Juif i</w:t>
      </w:r>
      <w:r w:rsidRPr="002A35D0">
        <w:rPr>
          <w:rFonts w:ascii="Calibri" w:hAnsi="Calibri"/>
          <w:lang w:val="fr-CA"/>
        </w:rPr>
        <w:t xml:space="preserve">sraélien, </w:t>
      </w:r>
      <w:r>
        <w:rPr>
          <w:rFonts w:ascii="Calibri" w:hAnsi="Calibri"/>
          <w:lang w:val="fr-CA"/>
        </w:rPr>
        <w:t>c’est probablement dans l’une des 22 colonies israéliennes entourant Bethléem qu’il serait né</w:t>
      </w:r>
      <w:r>
        <w:rPr>
          <w:rStyle w:val="Appeldenotedefin"/>
          <w:rFonts w:ascii="Calibri" w:hAnsi="Calibri"/>
          <w:lang w:val="fr-CA"/>
        </w:rPr>
        <w:endnoteReference w:id="7"/>
      </w:r>
      <w:r>
        <w:rPr>
          <w:rFonts w:ascii="Calibri" w:hAnsi="Calibri"/>
          <w:lang w:val="fr-CA"/>
        </w:rPr>
        <w:t xml:space="preserve">. En effet, en tant qu’Israéliens juifs, </w:t>
      </w:r>
      <w:r w:rsidRPr="002A35D0">
        <w:rPr>
          <w:rFonts w:ascii="Calibri" w:hAnsi="Calibri"/>
          <w:lang w:val="fr-CA"/>
        </w:rPr>
        <w:t xml:space="preserve">Marie et Joseph </w:t>
      </w:r>
      <w:r>
        <w:rPr>
          <w:rFonts w:ascii="Calibri" w:hAnsi="Calibri"/>
          <w:lang w:val="fr-CA"/>
        </w:rPr>
        <w:t xml:space="preserve">ne pourraient pas </w:t>
      </w:r>
      <w:r w:rsidRPr="002A35D0">
        <w:rPr>
          <w:rFonts w:ascii="Calibri" w:hAnsi="Calibri"/>
          <w:lang w:val="fr-CA"/>
        </w:rPr>
        <w:t>se rendre à Bethléem</w:t>
      </w:r>
      <w:r>
        <w:rPr>
          <w:rFonts w:ascii="Calibri" w:hAnsi="Calibri"/>
          <w:lang w:val="fr-CA"/>
        </w:rPr>
        <w:t xml:space="preserve">, hormis pour visiter le tombeau de </w:t>
      </w:r>
      <w:smartTag w:uri="urn:schemas-microsoft-com:office:smarttags" w:element="PersonName">
        <w:smartTagPr>
          <w:attr w:name="ProductID" w:val="la matriarche Rachel"/>
        </w:smartTagPr>
        <w:r>
          <w:rPr>
            <w:rFonts w:ascii="Calibri" w:hAnsi="Calibri"/>
            <w:lang w:val="fr-CA"/>
          </w:rPr>
          <w:t>la matriarche Rachel</w:t>
        </w:r>
      </w:smartTag>
      <w:r>
        <w:rPr>
          <w:rFonts w:ascii="Calibri" w:hAnsi="Calibri"/>
          <w:lang w:val="fr-CA"/>
        </w:rPr>
        <w:t xml:space="preserve"> qui, lui, est entouré de murs et de tours de garde</w:t>
      </w:r>
      <w:r>
        <w:rPr>
          <w:rStyle w:val="Appeldenotedefin"/>
          <w:rFonts w:ascii="Calibri" w:hAnsi="Calibri"/>
          <w:lang w:val="fr-CA"/>
        </w:rPr>
        <w:endnoteReference w:id="8"/>
      </w:r>
      <w:r>
        <w:rPr>
          <w:rFonts w:ascii="Calibri" w:hAnsi="Calibri"/>
          <w:lang w:val="fr-CA"/>
        </w:rPr>
        <w:t>. Pourquoi</w:t>
      </w:r>
      <w:r w:rsidR="00CD21D7">
        <w:rPr>
          <w:rFonts w:ascii="Calibri" w:hAnsi="Calibri"/>
          <w:lang w:val="fr-CA"/>
        </w:rPr>
        <w:t> ?</w:t>
      </w:r>
      <w:r>
        <w:rPr>
          <w:rFonts w:ascii="Calibri" w:hAnsi="Calibri"/>
          <w:lang w:val="fr-CA"/>
        </w:rPr>
        <w:t xml:space="preserve"> Ce n’est </w:t>
      </w:r>
      <w:r w:rsidRPr="002A35D0">
        <w:rPr>
          <w:rFonts w:ascii="Calibri" w:hAnsi="Calibri"/>
          <w:lang w:val="fr-CA"/>
        </w:rPr>
        <w:t xml:space="preserve">pas que les Palestiniens soient </w:t>
      </w:r>
      <w:r>
        <w:rPr>
          <w:rFonts w:ascii="Calibri" w:hAnsi="Calibri"/>
          <w:lang w:val="fr-CA"/>
        </w:rPr>
        <w:t>inhospitaliers</w:t>
      </w:r>
      <w:r w:rsidRPr="002A35D0">
        <w:rPr>
          <w:rFonts w:ascii="Calibri" w:hAnsi="Calibri"/>
          <w:lang w:val="fr-CA"/>
        </w:rPr>
        <w:t xml:space="preserve">, mais </w:t>
      </w:r>
      <w:r>
        <w:rPr>
          <w:rFonts w:ascii="Calibri" w:hAnsi="Calibri"/>
          <w:lang w:val="fr-CA"/>
        </w:rPr>
        <w:t xml:space="preserve">plutôt </w:t>
      </w:r>
      <w:r w:rsidRPr="002A35D0">
        <w:rPr>
          <w:rFonts w:ascii="Calibri" w:hAnsi="Calibri"/>
          <w:lang w:val="fr-CA"/>
        </w:rPr>
        <w:t>qu</w:t>
      </w:r>
      <w:r>
        <w:rPr>
          <w:rFonts w:ascii="Calibri" w:hAnsi="Calibri"/>
          <w:lang w:val="fr-CA"/>
        </w:rPr>
        <w:t xml:space="preserve">e sous les Accords d’Oslo, </w:t>
      </w:r>
      <w:r w:rsidRPr="002A35D0">
        <w:rPr>
          <w:rFonts w:ascii="Calibri" w:hAnsi="Calibri"/>
          <w:lang w:val="fr-CA"/>
        </w:rPr>
        <w:t xml:space="preserve">il est interdit aux </w:t>
      </w:r>
      <w:r>
        <w:rPr>
          <w:rFonts w:ascii="Calibri" w:hAnsi="Calibri"/>
          <w:lang w:val="fr-CA"/>
        </w:rPr>
        <w:t xml:space="preserve">citoyens israéliens </w:t>
      </w:r>
      <w:r w:rsidRPr="002A35D0">
        <w:rPr>
          <w:rFonts w:ascii="Calibri" w:hAnsi="Calibri"/>
          <w:lang w:val="fr-CA"/>
        </w:rPr>
        <w:t>de se rendre en zone</w:t>
      </w:r>
      <w:r>
        <w:rPr>
          <w:rFonts w:ascii="Calibri" w:hAnsi="Calibri"/>
          <w:lang w:val="fr-CA"/>
        </w:rPr>
        <w:t>s</w:t>
      </w:r>
      <w:r w:rsidRPr="002A35D0">
        <w:rPr>
          <w:rFonts w:ascii="Calibri" w:hAnsi="Calibri"/>
          <w:lang w:val="fr-CA"/>
        </w:rPr>
        <w:t xml:space="preserve"> A et B</w:t>
      </w:r>
      <w:r>
        <w:rPr>
          <w:rFonts w:ascii="Calibri" w:hAnsi="Calibri"/>
          <w:lang w:val="fr-CA"/>
        </w:rPr>
        <w:t xml:space="preserve"> (beige sur la carte) qui sont sous l’administration civile de l’Autorité palestinienne (contrairement à </w:t>
      </w:r>
      <w:smartTag w:uri="urn:schemas-microsoft-com:office:smarttags" w:element="PersonName">
        <w:smartTagPr>
          <w:attr w:name="ProductID" w:val="la Zone C"/>
        </w:smartTagPr>
        <w:r>
          <w:rPr>
            <w:rFonts w:ascii="Calibri" w:hAnsi="Calibri"/>
            <w:lang w:val="fr-CA"/>
          </w:rPr>
          <w:t>la Zone C</w:t>
        </w:r>
      </w:smartTag>
      <w:r>
        <w:rPr>
          <w:rFonts w:ascii="Calibri" w:hAnsi="Calibri"/>
          <w:lang w:val="fr-CA"/>
        </w:rPr>
        <w:t>; en jaune sur la carte)</w:t>
      </w:r>
      <w:r w:rsidRPr="002A35D0">
        <w:rPr>
          <w:rFonts w:ascii="Calibri" w:hAnsi="Calibri"/>
          <w:lang w:val="fr-CA"/>
        </w:rPr>
        <w:t xml:space="preserve">. </w:t>
      </w:r>
      <w:r>
        <w:rPr>
          <w:rFonts w:ascii="Calibri" w:hAnsi="Calibri"/>
          <w:lang w:val="fr-CA"/>
        </w:rPr>
        <w:t xml:space="preserve">Bref, en naissant à </w:t>
      </w:r>
      <w:proofErr w:type="spellStart"/>
      <w:r>
        <w:rPr>
          <w:rFonts w:ascii="Calibri" w:hAnsi="Calibri"/>
          <w:lang w:val="fr-CA"/>
        </w:rPr>
        <w:t>Gilo</w:t>
      </w:r>
      <w:proofErr w:type="spellEnd"/>
      <w:r>
        <w:rPr>
          <w:rFonts w:ascii="Calibri" w:hAnsi="Calibri"/>
          <w:lang w:val="fr-CA"/>
        </w:rPr>
        <w:t xml:space="preserve">, </w:t>
      </w:r>
      <w:proofErr w:type="spellStart"/>
      <w:r>
        <w:rPr>
          <w:rFonts w:ascii="Calibri" w:hAnsi="Calibri"/>
          <w:lang w:val="fr-CA"/>
        </w:rPr>
        <w:t>Giv</w:t>
      </w:r>
      <w:r w:rsidRPr="00B5042D">
        <w:rPr>
          <w:rFonts w:ascii="Calibri" w:hAnsi="Calibri"/>
          <w:lang w:val="fr-CA"/>
        </w:rPr>
        <w:t>at</w:t>
      </w:r>
      <w:proofErr w:type="spellEnd"/>
      <w:r w:rsidRPr="00B5042D">
        <w:rPr>
          <w:rFonts w:ascii="Calibri" w:hAnsi="Calibri"/>
          <w:lang w:val="fr-CA"/>
        </w:rPr>
        <w:t xml:space="preserve"> </w:t>
      </w:r>
      <w:proofErr w:type="spellStart"/>
      <w:r w:rsidRPr="00B5042D">
        <w:rPr>
          <w:rFonts w:ascii="Calibri" w:hAnsi="Calibri"/>
          <w:lang w:val="fr-CA"/>
        </w:rPr>
        <w:t>Hamatos</w:t>
      </w:r>
      <w:proofErr w:type="spellEnd"/>
      <w:r w:rsidRPr="00B5042D">
        <w:rPr>
          <w:rFonts w:ascii="Calibri" w:hAnsi="Calibri"/>
          <w:lang w:val="fr-CA"/>
        </w:rPr>
        <w:t xml:space="preserve"> </w:t>
      </w:r>
      <w:r>
        <w:rPr>
          <w:rFonts w:ascii="Calibri" w:hAnsi="Calibri"/>
          <w:lang w:val="fr-CA"/>
        </w:rPr>
        <w:t>ou</w:t>
      </w:r>
      <w:r w:rsidRPr="00B5042D">
        <w:rPr>
          <w:rFonts w:ascii="Calibri" w:hAnsi="Calibri"/>
          <w:lang w:val="fr-CA"/>
        </w:rPr>
        <w:t xml:space="preserve"> </w:t>
      </w:r>
      <w:proofErr w:type="spellStart"/>
      <w:r w:rsidRPr="00B5042D">
        <w:rPr>
          <w:rFonts w:ascii="Calibri" w:hAnsi="Calibri"/>
          <w:lang w:val="fr-CA"/>
        </w:rPr>
        <w:t>Har</w:t>
      </w:r>
      <w:proofErr w:type="spellEnd"/>
      <w:r w:rsidRPr="00B5042D">
        <w:rPr>
          <w:rFonts w:ascii="Calibri" w:hAnsi="Calibri"/>
          <w:lang w:val="fr-CA"/>
        </w:rPr>
        <w:t xml:space="preserve"> Homa</w:t>
      </w:r>
      <w:r>
        <w:rPr>
          <w:rFonts w:ascii="Calibri" w:hAnsi="Calibri"/>
          <w:lang w:val="fr-CA"/>
        </w:rPr>
        <w:t>, la situation ne manquerait pas d’être paradoxale : Jésus, dès le berceau, participerait à l’expansion de la colonisation israélienne en Cisjordanie (où l’on retrouve aujourd’hui 541,000 colons juifs</w:t>
      </w:r>
      <w:r>
        <w:rPr>
          <w:rStyle w:val="Appeldenotedefin"/>
          <w:rFonts w:ascii="Calibri" w:hAnsi="Calibri"/>
          <w:lang w:val="fr-CA"/>
        </w:rPr>
        <w:endnoteReference w:id="9"/>
      </w:r>
      <w:r>
        <w:rPr>
          <w:rFonts w:ascii="Calibri" w:hAnsi="Calibri"/>
          <w:lang w:val="fr-CA"/>
        </w:rPr>
        <w:t xml:space="preserve"> parmi 2,7 millions de Palestiniens</w:t>
      </w:r>
      <w:r>
        <w:rPr>
          <w:rStyle w:val="Appeldenotedefin"/>
          <w:rFonts w:ascii="Calibri" w:hAnsi="Calibri"/>
          <w:lang w:val="fr-CA"/>
        </w:rPr>
        <w:endnoteReference w:id="10"/>
      </w:r>
      <w:r>
        <w:rPr>
          <w:rFonts w:ascii="Calibri" w:hAnsi="Calibri"/>
          <w:lang w:val="fr-CA"/>
        </w:rPr>
        <w:t>). Alors qu’il était dans le camp des opprimés à son époque (</w:t>
      </w:r>
      <w:r w:rsidRPr="002A35D0">
        <w:rPr>
          <w:rFonts w:ascii="Calibri" w:hAnsi="Calibri"/>
          <w:lang w:val="fr-CA"/>
        </w:rPr>
        <w:t>les Juifs étant sous la domination de Rome au I</w:t>
      </w:r>
      <w:r w:rsidRPr="002A35D0">
        <w:rPr>
          <w:rFonts w:ascii="Calibri" w:hAnsi="Calibri"/>
          <w:vertAlign w:val="superscript"/>
          <w:lang w:val="fr-CA"/>
        </w:rPr>
        <w:t>er</w:t>
      </w:r>
      <w:r w:rsidRPr="002A35D0">
        <w:rPr>
          <w:rFonts w:ascii="Calibri" w:hAnsi="Calibri"/>
          <w:lang w:val="fr-CA"/>
        </w:rPr>
        <w:t xml:space="preserve"> siècle</w:t>
      </w:r>
      <w:r>
        <w:rPr>
          <w:rFonts w:ascii="Calibri" w:hAnsi="Calibri"/>
          <w:lang w:val="fr-CA"/>
        </w:rPr>
        <w:t>)</w:t>
      </w:r>
      <w:r w:rsidRPr="002A35D0">
        <w:rPr>
          <w:rFonts w:ascii="Calibri" w:hAnsi="Calibri"/>
          <w:lang w:val="fr-CA"/>
        </w:rPr>
        <w:t xml:space="preserve">, </w:t>
      </w:r>
      <w:r>
        <w:rPr>
          <w:rFonts w:ascii="Calibri" w:hAnsi="Calibri"/>
          <w:lang w:val="fr-CA"/>
        </w:rPr>
        <w:t>il serait aujourd’hui dans le camp des oppresseurs (Israël étant la seconde puissance militaire dans la région</w:t>
      </w:r>
      <w:r>
        <w:rPr>
          <w:rStyle w:val="Appeldenotedefin"/>
          <w:rFonts w:ascii="Calibri" w:hAnsi="Calibri"/>
          <w:lang w:val="fr-CA"/>
        </w:rPr>
        <w:endnoteReference w:id="11"/>
      </w:r>
      <w:r>
        <w:rPr>
          <w:rFonts w:ascii="Calibri" w:hAnsi="Calibri"/>
          <w:lang w:val="fr-CA"/>
        </w:rPr>
        <w:t>).</w:t>
      </w:r>
    </w:p>
    <w:p w:rsidR="00ED55FD" w:rsidRDefault="00ED55FD" w:rsidP="003D6C4A">
      <w:pPr>
        <w:jc w:val="both"/>
        <w:rPr>
          <w:rFonts w:ascii="Calibri" w:hAnsi="Calibri"/>
          <w:lang w:val="fr-CA"/>
        </w:rPr>
      </w:pPr>
    </w:p>
    <w:p w:rsidR="00ED55FD" w:rsidRPr="002A35D0" w:rsidRDefault="00D62574" w:rsidP="008D3454">
      <w:pPr>
        <w:jc w:val="center"/>
        <w:rPr>
          <w:rFonts w:ascii="Calibri" w:hAnsi="Calibri"/>
        </w:rPr>
      </w:pPr>
      <w:r>
        <w:rPr>
          <w:noProof/>
          <w:lang w:val="fr-CA" w:eastAsia="fr-CA"/>
        </w:rPr>
        <w:lastRenderedPageBreak/>
        <w:drawing>
          <wp:inline distT="0" distB="0" distL="0" distR="0">
            <wp:extent cx="2647950" cy="4572000"/>
            <wp:effectExtent l="0" t="0" r="0" b="0"/>
            <wp:docPr id="3" name="Image 9" descr="http://feww.files.wordpress.com/2010/10/49266031_west_bank_464-ocha-bbc.gif?w=464&amp;h=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http://feww.files.wordpress.com/2010/10/49266031_west_bank_464-ocha-bbc.gif?w=464&amp;h=800"/>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7950" cy="4572000"/>
                    </a:xfrm>
                    <a:prstGeom prst="rect">
                      <a:avLst/>
                    </a:prstGeom>
                    <a:noFill/>
                    <a:ln>
                      <a:noFill/>
                    </a:ln>
                  </pic:spPr>
                </pic:pic>
              </a:graphicData>
            </a:graphic>
          </wp:inline>
        </w:drawing>
      </w:r>
    </w:p>
    <w:p w:rsidR="00ED55FD" w:rsidRPr="003D6C4A" w:rsidRDefault="00ED55FD" w:rsidP="0017791D">
      <w:pPr>
        <w:jc w:val="center"/>
        <w:rPr>
          <w:rFonts w:ascii="Calibri" w:hAnsi="Calibri"/>
          <w:b/>
          <w:bCs/>
          <w:lang w:val="fr-CA"/>
        </w:rPr>
      </w:pPr>
      <w:r w:rsidRPr="003D6C4A">
        <w:rPr>
          <w:rFonts w:ascii="Calibri" w:hAnsi="Calibri"/>
          <w:b/>
          <w:bCs/>
          <w:lang w:val="fr-CA"/>
        </w:rPr>
        <w:t xml:space="preserve">Carte des colonies de peuplement </w:t>
      </w:r>
      <w:r>
        <w:rPr>
          <w:rFonts w:ascii="Calibri" w:hAnsi="Calibri"/>
          <w:b/>
          <w:bCs/>
          <w:lang w:val="fr-CA"/>
        </w:rPr>
        <w:t>israéliennes</w:t>
      </w:r>
      <w:r w:rsidRPr="003D6C4A">
        <w:rPr>
          <w:rFonts w:ascii="Calibri" w:hAnsi="Calibri"/>
          <w:b/>
          <w:bCs/>
          <w:lang w:val="fr-CA"/>
        </w:rPr>
        <w:t xml:space="preserve"> en Cisjordanie (points bleus)</w:t>
      </w:r>
      <w:r>
        <w:rPr>
          <w:rStyle w:val="Appeldenotedefin"/>
          <w:rFonts w:ascii="Calibri" w:hAnsi="Calibri"/>
          <w:b/>
          <w:bCs/>
          <w:lang w:val="fr-CA"/>
        </w:rPr>
        <w:endnoteReference w:id="12"/>
      </w:r>
    </w:p>
    <w:p w:rsidR="00ED55FD" w:rsidRDefault="00ED55FD" w:rsidP="00DF1A8F">
      <w:pPr>
        <w:jc w:val="both"/>
        <w:rPr>
          <w:rFonts w:ascii="Calibri" w:hAnsi="Calibri"/>
          <w:lang w:val="fr-CA"/>
        </w:rPr>
      </w:pPr>
    </w:p>
    <w:p w:rsidR="00ED55FD" w:rsidRPr="00F80FC0" w:rsidRDefault="00ED55FD" w:rsidP="00DF1A8F">
      <w:pPr>
        <w:jc w:val="both"/>
        <w:rPr>
          <w:rFonts w:ascii="Calibri" w:hAnsi="Calibri"/>
          <w:b/>
          <w:bCs/>
          <w:lang w:val="fr-CA"/>
        </w:rPr>
      </w:pPr>
      <w:r>
        <w:rPr>
          <w:rFonts w:ascii="Calibri" w:hAnsi="Calibri"/>
          <w:b/>
          <w:bCs/>
          <w:lang w:val="fr-CA"/>
        </w:rPr>
        <w:t>Et si Jésus était de la Nazareth arabe</w:t>
      </w:r>
      <w:r w:rsidR="00CD21D7">
        <w:rPr>
          <w:rFonts w:ascii="Calibri" w:hAnsi="Calibri"/>
          <w:b/>
          <w:bCs/>
          <w:lang w:val="fr-CA"/>
        </w:rPr>
        <w:t> ?</w:t>
      </w:r>
    </w:p>
    <w:p w:rsidR="00ED55FD" w:rsidRDefault="00ED55FD" w:rsidP="0017791D">
      <w:pPr>
        <w:jc w:val="both"/>
        <w:rPr>
          <w:rFonts w:ascii="Calibri" w:hAnsi="Calibri"/>
          <w:lang w:val="fr-CA"/>
        </w:rPr>
      </w:pPr>
      <w:r w:rsidRPr="00BB0E0D">
        <w:rPr>
          <w:rFonts w:ascii="Calibri" w:hAnsi="Calibri"/>
          <w:lang w:val="fr-CA"/>
        </w:rPr>
        <w:t>Si Jésus était Palestinien citoyen d’</w:t>
      </w:r>
      <w:r>
        <w:rPr>
          <w:rFonts w:ascii="Calibri" w:hAnsi="Calibri"/>
          <w:lang w:val="fr-CA"/>
        </w:rPr>
        <w:t>Israël</w:t>
      </w:r>
      <w:r w:rsidRPr="00BB0E0D">
        <w:rPr>
          <w:rFonts w:ascii="Calibri" w:hAnsi="Calibri"/>
          <w:lang w:val="fr-CA"/>
        </w:rPr>
        <w:t xml:space="preserve">, sa vie serait tout autrement. </w:t>
      </w:r>
      <w:r>
        <w:rPr>
          <w:rFonts w:ascii="Calibri" w:hAnsi="Calibri"/>
          <w:lang w:val="fr-CA"/>
        </w:rPr>
        <w:t xml:space="preserve">En tant qu’Arabes, Marie et Joseph pourraient toujours tenter leur chance à l’un des postes de contrôle autour de Bethléem. Dépendant du soldat et de l’heure de la journée, il fermerait peut-être les yeux sur le fait qu’ils sont Israéliens (après tout, certains ont bon cœur). Par contre, une fois à Bethléem, même dans une crèche, aucune paix n’est garantie : rien ne dit que des soldats, plutôt que les bergers, rendraient une visite impromptue à </w:t>
      </w:r>
      <w:smartTag w:uri="urn:schemas-microsoft-com:office:smarttags" w:element="PersonName">
        <w:smartTagPr>
          <w:attr w:name="ProductID" w:val="la Sainte Famille"/>
        </w:smartTagPr>
        <w:r>
          <w:rPr>
            <w:rFonts w:ascii="Calibri" w:hAnsi="Calibri"/>
            <w:lang w:val="fr-CA"/>
          </w:rPr>
          <w:t>la Sainte Famille</w:t>
        </w:r>
      </w:smartTag>
      <w:r>
        <w:rPr>
          <w:rFonts w:ascii="Calibri" w:hAnsi="Calibri"/>
          <w:lang w:val="fr-CA"/>
        </w:rPr>
        <w:t>… Incursion militaire nocturne et fouilles, couvre-feu imposé à l’échelle de la ville, harcèlement par une poignée de colons aux idées messianiques ou évacuation de l’étable au petit matin par l’armée afin de la démolir puisqu’elle ne répond pas au zonage (p. ex. si elle est trop proche d’une colonie), tout cela est plus qu’envisageable. Dans de telles circonstances, le petit Jésus palestinien apprendrait très tôt que tous n’ont pas les mêmes droits, même en « Terre sainte ».</w:t>
      </w:r>
    </w:p>
    <w:p w:rsidR="00ED55FD" w:rsidRDefault="00ED55FD" w:rsidP="00E22061">
      <w:pPr>
        <w:jc w:val="both"/>
        <w:rPr>
          <w:rFonts w:ascii="Calibri" w:hAnsi="Calibri"/>
          <w:lang w:val="fr-CA"/>
        </w:rPr>
      </w:pPr>
    </w:p>
    <w:p w:rsidR="00ED55FD" w:rsidRDefault="00D62574" w:rsidP="00BB0E0D">
      <w:pPr>
        <w:jc w:val="center"/>
        <w:rPr>
          <w:rFonts w:ascii="Calibri" w:hAnsi="Calibri"/>
          <w:lang w:val="fr-CA"/>
        </w:rPr>
      </w:pPr>
      <w:r>
        <w:rPr>
          <w:rFonts w:ascii="Calibri" w:hAnsi="Calibri"/>
          <w:noProof/>
          <w:lang w:val="fr-CA" w:eastAsia="fr-CA"/>
        </w:rPr>
        <w:lastRenderedPageBreak/>
        <w:drawing>
          <wp:inline distT="0" distB="0" distL="0" distR="0">
            <wp:extent cx="5867400" cy="3409950"/>
            <wp:effectExtent l="0" t="0" r="0" b="0"/>
            <wp:docPr id="4" name="Picture 5" descr="DSC00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00459"/>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91" t="7765" r="-5" b="12114"/>
                    <a:stretch>
                      <a:fillRect/>
                    </a:stretch>
                  </pic:blipFill>
                  <pic:spPr bwMode="auto">
                    <a:xfrm>
                      <a:off x="0" y="0"/>
                      <a:ext cx="5867400" cy="3409950"/>
                    </a:xfrm>
                    <a:prstGeom prst="rect">
                      <a:avLst/>
                    </a:prstGeom>
                    <a:noFill/>
                    <a:ln>
                      <a:noFill/>
                    </a:ln>
                  </pic:spPr>
                </pic:pic>
              </a:graphicData>
            </a:graphic>
          </wp:inline>
        </w:drawing>
      </w:r>
    </w:p>
    <w:p w:rsidR="00ED55FD" w:rsidRPr="005E6F65" w:rsidRDefault="00ED55FD" w:rsidP="00EA44A4">
      <w:pPr>
        <w:jc w:val="center"/>
        <w:rPr>
          <w:rFonts w:ascii="Calibri" w:hAnsi="Calibri"/>
          <w:b/>
          <w:bCs/>
          <w:lang w:val="fr-CA"/>
        </w:rPr>
      </w:pPr>
      <w:r w:rsidRPr="005E6F65">
        <w:rPr>
          <w:rFonts w:ascii="Calibri" w:hAnsi="Calibri"/>
          <w:b/>
          <w:bCs/>
          <w:lang w:val="fr-CA"/>
        </w:rPr>
        <w:t xml:space="preserve">Segment du mur israélien à l’entrée de </w:t>
      </w:r>
      <w:r>
        <w:rPr>
          <w:rFonts w:ascii="Calibri" w:hAnsi="Calibri"/>
          <w:b/>
          <w:bCs/>
          <w:lang w:val="fr-CA"/>
        </w:rPr>
        <w:t>Bethléem</w:t>
      </w:r>
      <w:r w:rsidRPr="005E6F65">
        <w:rPr>
          <w:rFonts w:ascii="Calibri" w:hAnsi="Calibri"/>
          <w:b/>
          <w:bCs/>
          <w:lang w:val="fr-CA"/>
        </w:rPr>
        <w:t xml:space="preserve"> (Photo : Michaël Séguin, juin 2006).</w:t>
      </w:r>
    </w:p>
    <w:p w:rsidR="00ED55FD" w:rsidRDefault="00ED55FD" w:rsidP="005E6CE1">
      <w:pPr>
        <w:jc w:val="both"/>
        <w:rPr>
          <w:rFonts w:ascii="Calibri" w:hAnsi="Calibri"/>
          <w:lang w:val="fr-CA"/>
        </w:rPr>
      </w:pPr>
    </w:p>
    <w:p w:rsidR="00ED55FD" w:rsidRPr="00F80FC0" w:rsidRDefault="00ED55FD" w:rsidP="0017791D">
      <w:pPr>
        <w:jc w:val="both"/>
        <w:rPr>
          <w:rFonts w:ascii="Calibri" w:hAnsi="Calibri"/>
          <w:b/>
          <w:bCs/>
          <w:lang w:val="fr-CA"/>
        </w:rPr>
      </w:pPr>
      <w:r w:rsidRPr="00F80FC0">
        <w:rPr>
          <w:rFonts w:ascii="Calibri" w:hAnsi="Calibri"/>
          <w:b/>
          <w:bCs/>
          <w:lang w:val="fr-CA"/>
        </w:rPr>
        <w:t>Et qu’en est-il des rois</w:t>
      </w:r>
      <w:r>
        <w:rPr>
          <w:rFonts w:ascii="Calibri" w:hAnsi="Calibri"/>
          <w:b/>
          <w:bCs/>
          <w:lang w:val="fr-CA"/>
        </w:rPr>
        <w:t>-</w:t>
      </w:r>
      <w:r w:rsidRPr="00F80FC0">
        <w:rPr>
          <w:rFonts w:ascii="Calibri" w:hAnsi="Calibri"/>
          <w:b/>
          <w:bCs/>
          <w:lang w:val="fr-CA"/>
        </w:rPr>
        <w:t>mages</w:t>
      </w:r>
      <w:r w:rsidR="00CD21D7">
        <w:rPr>
          <w:rFonts w:ascii="Calibri" w:hAnsi="Calibri"/>
          <w:b/>
          <w:bCs/>
          <w:lang w:val="fr-CA"/>
        </w:rPr>
        <w:t> ?</w:t>
      </w:r>
    </w:p>
    <w:p w:rsidR="00ED55FD" w:rsidRDefault="00ED55FD" w:rsidP="0017791D">
      <w:pPr>
        <w:jc w:val="both"/>
        <w:rPr>
          <w:rFonts w:ascii="Calibri" w:hAnsi="Calibri"/>
          <w:lang w:val="fr-CA"/>
        </w:rPr>
      </w:pPr>
      <w:r>
        <w:rPr>
          <w:rFonts w:ascii="Calibri" w:hAnsi="Calibri"/>
          <w:lang w:val="fr-CA"/>
        </w:rPr>
        <w:t xml:space="preserve">En somme, si Marie et Joseph étaient pour faire le trajet de Nazareth à Bethléem aujourd’hui, il y a de fortes chances qu’ils seraient refoulés au poste de contrôle donnant accès à la ville. </w:t>
      </w:r>
      <w:proofErr w:type="gramStart"/>
      <w:r>
        <w:rPr>
          <w:rFonts w:ascii="Calibri" w:hAnsi="Calibri"/>
          <w:lang w:val="fr-CA"/>
        </w:rPr>
        <w:t>La bonne nouvelle</w:t>
      </w:r>
      <w:proofErr w:type="gramEnd"/>
      <w:r>
        <w:rPr>
          <w:rFonts w:ascii="Calibri" w:hAnsi="Calibri"/>
          <w:lang w:val="fr-CA"/>
        </w:rPr>
        <w:t xml:space="preserve"> est que les rois-mages, munis de passeports étrangers, franchiraient probablement sans problèmes le poste de contrôle, à condition, bien sûr, qu’on les admette à la douane</w:t>
      </w:r>
      <w:r w:rsidR="00CD21D7">
        <w:rPr>
          <w:rFonts w:ascii="Calibri" w:hAnsi="Calibri"/>
          <w:lang w:val="fr-CA"/>
        </w:rPr>
        <w:t> !</w:t>
      </w:r>
    </w:p>
    <w:p w:rsidR="00ED55FD" w:rsidRPr="00F432CA" w:rsidRDefault="00ED55FD" w:rsidP="00CD7F67">
      <w:pPr>
        <w:rPr>
          <w:rFonts w:ascii="Calibri" w:hAnsi="Calibri"/>
          <w:lang w:val="fr-CA"/>
        </w:rPr>
      </w:pPr>
    </w:p>
    <w:sectPr w:rsidR="00ED55FD" w:rsidRPr="00F432CA" w:rsidSect="00B82C2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110" w:rsidRDefault="00B83110" w:rsidP="001A7EA2">
      <w:r>
        <w:separator/>
      </w:r>
    </w:p>
  </w:endnote>
  <w:endnote w:type="continuationSeparator" w:id="0">
    <w:p w:rsidR="00B83110" w:rsidRDefault="00B83110" w:rsidP="001A7EA2">
      <w:r>
        <w:continuationSeparator/>
      </w:r>
    </w:p>
  </w:endnote>
  <w:endnote w:id="1">
    <w:p w:rsidR="00ED55FD" w:rsidRPr="00D62574" w:rsidRDefault="00ED55FD" w:rsidP="00107A16">
      <w:pPr>
        <w:pStyle w:val="Notedefin"/>
        <w:jc w:val="both"/>
        <w:rPr>
          <w:lang w:val="fr-CA"/>
        </w:rPr>
      </w:pPr>
      <w:r w:rsidRPr="00D273D7">
        <w:rPr>
          <w:rStyle w:val="Appeldenotedefin"/>
          <w:rFonts w:ascii="Calibri" w:hAnsi="Calibri"/>
        </w:rPr>
        <w:endnoteRef/>
      </w:r>
      <w:r w:rsidRPr="00D273D7">
        <w:rPr>
          <w:rFonts w:ascii="Calibri" w:hAnsi="Calibri"/>
          <w:lang w:val="fr-CA"/>
        </w:rPr>
        <w:t xml:space="preserve"> L’auteur est candidat au doctorat en sociologie à l’Université de Montréal. Ses recherches de thèse portent sur le colonialisme et la construction des identités nationales israélienne et palestinienne. Il a séjourné extensivement en Israël-Palestine ces dernières années, à la fois comme participant au Programme d’accompagnement œcuménique en Palestine et Israël (</w:t>
      </w:r>
      <w:hyperlink r:id="rId1" w:history="1">
        <w:r w:rsidRPr="00D273D7">
          <w:rPr>
            <w:rStyle w:val="Lienhypertexte"/>
            <w:rFonts w:ascii="Calibri" w:hAnsi="Calibri"/>
            <w:lang w:val="fr-CA"/>
          </w:rPr>
          <w:t>www.eappi.org</w:t>
        </w:r>
      </w:hyperlink>
      <w:r w:rsidRPr="00D273D7">
        <w:rPr>
          <w:rFonts w:ascii="Calibri" w:hAnsi="Calibri"/>
          <w:lang w:val="fr-CA"/>
        </w:rPr>
        <w:t>) et comme étudiant à l’Université Ben-</w:t>
      </w:r>
      <w:proofErr w:type="spellStart"/>
      <w:r w:rsidRPr="00D273D7">
        <w:rPr>
          <w:rFonts w:ascii="Calibri" w:hAnsi="Calibri"/>
          <w:lang w:val="fr-CA"/>
        </w:rPr>
        <w:t>Gourion</w:t>
      </w:r>
      <w:proofErr w:type="spellEnd"/>
      <w:r w:rsidRPr="00D273D7">
        <w:rPr>
          <w:rFonts w:ascii="Calibri" w:hAnsi="Calibri"/>
          <w:lang w:val="fr-CA"/>
        </w:rPr>
        <w:t xml:space="preserve"> (</w:t>
      </w:r>
      <w:proofErr w:type="spellStart"/>
      <w:r w:rsidRPr="00D273D7">
        <w:rPr>
          <w:rFonts w:ascii="Calibri" w:hAnsi="Calibri"/>
          <w:lang w:val="fr-CA"/>
        </w:rPr>
        <w:t>Beer</w:t>
      </w:r>
      <w:proofErr w:type="spellEnd"/>
      <w:r w:rsidRPr="00D273D7">
        <w:rPr>
          <w:rFonts w:ascii="Calibri" w:hAnsi="Calibri"/>
          <w:lang w:val="fr-CA"/>
        </w:rPr>
        <w:t xml:space="preserve"> </w:t>
      </w:r>
      <w:proofErr w:type="spellStart"/>
      <w:r w:rsidRPr="00D273D7">
        <w:rPr>
          <w:rFonts w:ascii="Calibri" w:hAnsi="Calibri"/>
          <w:lang w:val="fr-CA"/>
        </w:rPr>
        <w:t>Sheva</w:t>
      </w:r>
      <w:proofErr w:type="spellEnd"/>
      <w:r w:rsidRPr="00D273D7">
        <w:rPr>
          <w:rFonts w:ascii="Calibri" w:hAnsi="Calibri"/>
          <w:lang w:val="fr-CA"/>
        </w:rPr>
        <w:t>) et à l’Université Al-</w:t>
      </w:r>
      <w:proofErr w:type="spellStart"/>
      <w:r w:rsidRPr="00D273D7">
        <w:rPr>
          <w:rFonts w:ascii="Calibri" w:hAnsi="Calibri"/>
          <w:lang w:val="fr-CA"/>
        </w:rPr>
        <w:t>Quds</w:t>
      </w:r>
      <w:proofErr w:type="spellEnd"/>
      <w:r w:rsidRPr="00D273D7">
        <w:rPr>
          <w:rFonts w:ascii="Calibri" w:hAnsi="Calibri"/>
          <w:lang w:val="fr-CA"/>
        </w:rPr>
        <w:t xml:space="preserve"> (Jérusalem-Est). Il est membre de l’équipe de coordination nationale du Réseau uni pour la justice et la paix en Palestine-Israël (</w:t>
      </w:r>
      <w:hyperlink r:id="rId2" w:history="1">
        <w:r w:rsidRPr="00D273D7">
          <w:rPr>
            <w:rStyle w:val="Lienhypertexte"/>
            <w:rFonts w:ascii="Calibri" w:hAnsi="Calibri"/>
            <w:lang w:val="fr-CA"/>
          </w:rPr>
          <w:t>www.unjppi.org</w:t>
        </w:r>
      </w:hyperlink>
      <w:r w:rsidRPr="00D273D7">
        <w:rPr>
          <w:rFonts w:ascii="Calibri" w:hAnsi="Calibri"/>
          <w:lang w:val="fr-CA"/>
        </w:rPr>
        <w:t xml:space="preserve">). Il peut être joint par courriel à </w:t>
      </w:r>
      <w:hyperlink r:id="rId3" w:history="1">
        <w:r w:rsidRPr="000930CC">
          <w:rPr>
            <w:rStyle w:val="Lienhypertexte"/>
            <w:rFonts w:ascii="Calibri" w:hAnsi="Calibri"/>
            <w:lang w:val="fr-CA"/>
          </w:rPr>
          <w:t>michael.seguin@umontreal.ca</w:t>
        </w:r>
      </w:hyperlink>
      <w:r>
        <w:rPr>
          <w:rFonts w:ascii="Calibri" w:hAnsi="Calibri"/>
          <w:lang w:val="fr-CA"/>
        </w:rPr>
        <w:t xml:space="preserve"> </w:t>
      </w:r>
      <w:r w:rsidRPr="00D273D7">
        <w:rPr>
          <w:rFonts w:ascii="Calibri" w:hAnsi="Calibri"/>
          <w:lang w:val="fr-CA"/>
        </w:rPr>
        <w:t>et par téléphone au 514-475-0095.</w:t>
      </w:r>
    </w:p>
  </w:endnote>
  <w:endnote w:id="2">
    <w:p w:rsidR="00ED55FD" w:rsidRDefault="00ED55FD" w:rsidP="00141F34">
      <w:pPr>
        <w:pStyle w:val="Notedefin"/>
        <w:jc w:val="both"/>
      </w:pPr>
      <w:r w:rsidRPr="00D273D7">
        <w:rPr>
          <w:rStyle w:val="Appeldenotedefin"/>
          <w:rFonts w:ascii="Calibri" w:hAnsi="Calibri"/>
        </w:rPr>
        <w:endnoteRef/>
      </w:r>
      <w:r w:rsidRPr="00D273D7">
        <w:rPr>
          <w:rFonts w:ascii="Calibri" w:hAnsi="Calibri"/>
        </w:rPr>
        <w:t xml:space="preserve"> Annie Robbins (2012, 8 </w:t>
      </w:r>
      <w:proofErr w:type="spellStart"/>
      <w:r w:rsidRPr="00D273D7">
        <w:rPr>
          <w:rFonts w:ascii="Calibri" w:hAnsi="Calibri"/>
        </w:rPr>
        <w:t>décembre</w:t>
      </w:r>
      <w:proofErr w:type="spellEnd"/>
      <w:r w:rsidRPr="00D273D7">
        <w:rPr>
          <w:rFonts w:ascii="Calibri" w:hAnsi="Calibri"/>
        </w:rPr>
        <w:t xml:space="preserve">), « Joseph and Mary can’t make it to </w:t>
      </w:r>
      <w:smartTag w:uri="urn:schemas-microsoft-com:office:smarttags" w:element="place">
        <w:smartTag w:uri="urn:schemas-microsoft-com:office:smarttags" w:element="City">
          <w:r w:rsidRPr="00D273D7">
            <w:rPr>
              <w:rFonts w:ascii="Calibri" w:hAnsi="Calibri"/>
            </w:rPr>
            <w:t>Bethlehem</w:t>
          </w:r>
        </w:smartTag>
      </w:smartTag>
      <w:r w:rsidRPr="00D273D7">
        <w:rPr>
          <w:rFonts w:ascii="Calibri" w:hAnsi="Calibri"/>
        </w:rPr>
        <w:t xml:space="preserve">, on </w:t>
      </w:r>
      <w:proofErr w:type="spellStart"/>
      <w:r w:rsidRPr="00D273D7">
        <w:rPr>
          <w:rFonts w:ascii="Calibri" w:hAnsi="Calibri"/>
        </w:rPr>
        <w:t>Banksy’s</w:t>
      </w:r>
      <w:proofErr w:type="spellEnd"/>
      <w:r w:rsidRPr="00D273D7">
        <w:rPr>
          <w:rFonts w:ascii="Calibri" w:hAnsi="Calibri"/>
        </w:rPr>
        <w:t xml:space="preserve"> Christmas card », http://mondoweiss.net/2012/12/banksys-christmas-card-shows-joseph-and-mary-stopped-by-the-wall.html</w:t>
      </w:r>
    </w:p>
  </w:endnote>
  <w:endnote w:id="3">
    <w:p w:rsidR="00ED55FD" w:rsidRDefault="00ED55FD" w:rsidP="00141F34">
      <w:pPr>
        <w:pStyle w:val="Notedefin"/>
        <w:jc w:val="both"/>
      </w:pPr>
      <w:r w:rsidRPr="00D273D7">
        <w:rPr>
          <w:rStyle w:val="Appeldenotedefin"/>
          <w:rFonts w:ascii="Calibri" w:hAnsi="Calibri"/>
        </w:rPr>
        <w:endnoteRef/>
      </w:r>
      <w:r w:rsidRPr="00D273D7">
        <w:rPr>
          <w:rFonts w:ascii="Calibri" w:hAnsi="Calibri"/>
        </w:rPr>
        <w:t xml:space="preserve"> State of </w:t>
      </w:r>
      <w:smartTag w:uri="urn:schemas-microsoft-com:office:smarttags" w:element="place">
        <w:smartTag w:uri="urn:schemas-microsoft-com:office:smarttags" w:element="country-region">
          <w:r w:rsidRPr="00D273D7">
            <w:rPr>
              <w:rFonts w:ascii="Calibri" w:hAnsi="Calibri"/>
            </w:rPr>
            <w:t>Israel</w:t>
          </w:r>
        </w:smartTag>
      </w:smartTag>
      <w:r w:rsidRPr="00D273D7">
        <w:rPr>
          <w:rFonts w:ascii="Calibri" w:hAnsi="Calibri"/>
        </w:rPr>
        <w:t xml:space="preserve">, Central Bureau of Statistics (2013), « Statistical Abstract of Israel 2013 », </w:t>
      </w:r>
      <w:hyperlink r:id="rId4" w:history="1">
        <w:r w:rsidRPr="00D273D7">
          <w:rPr>
            <w:rStyle w:val="Lienhypertexte"/>
            <w:rFonts w:ascii="Calibri" w:hAnsi="Calibri"/>
          </w:rPr>
          <w:t>http://www1.cbs.gov.il/reader/shnatonenew_site.htm</w:t>
        </w:r>
      </w:hyperlink>
      <w:r w:rsidRPr="00D273D7">
        <w:rPr>
          <w:rFonts w:ascii="Calibri" w:hAnsi="Calibri"/>
        </w:rPr>
        <w:t xml:space="preserve">, </w:t>
      </w:r>
      <w:proofErr w:type="spellStart"/>
      <w:r w:rsidRPr="00D273D7">
        <w:rPr>
          <w:rFonts w:ascii="Calibri" w:hAnsi="Calibri"/>
        </w:rPr>
        <w:t>consulté</w:t>
      </w:r>
      <w:proofErr w:type="spellEnd"/>
      <w:r w:rsidRPr="00D273D7">
        <w:rPr>
          <w:rFonts w:ascii="Calibri" w:hAnsi="Calibri"/>
        </w:rPr>
        <w:t xml:space="preserve"> le 11/11/2013.</w:t>
      </w:r>
    </w:p>
  </w:endnote>
  <w:endnote w:id="4">
    <w:p w:rsidR="00ED55FD" w:rsidRDefault="00ED55FD" w:rsidP="001D4C97">
      <w:pPr>
        <w:pStyle w:val="Notedefin"/>
        <w:jc w:val="both"/>
      </w:pPr>
      <w:r w:rsidRPr="00D273D7">
        <w:rPr>
          <w:rStyle w:val="Appeldenotedefin"/>
          <w:rFonts w:ascii="Calibri" w:hAnsi="Calibri"/>
        </w:rPr>
        <w:endnoteRef/>
      </w:r>
      <w:r w:rsidRPr="00D273D7">
        <w:rPr>
          <w:rFonts w:ascii="Calibri" w:hAnsi="Calibri"/>
        </w:rPr>
        <w:t xml:space="preserve"> </w:t>
      </w:r>
      <w:proofErr w:type="spellStart"/>
      <w:r w:rsidRPr="00D273D7">
        <w:rPr>
          <w:rFonts w:ascii="Calibri" w:hAnsi="Calibri"/>
        </w:rPr>
        <w:t>Jehanzeb</w:t>
      </w:r>
      <w:proofErr w:type="spellEnd"/>
      <w:r w:rsidRPr="00D273D7">
        <w:rPr>
          <w:rFonts w:ascii="Calibri" w:hAnsi="Calibri"/>
        </w:rPr>
        <w:t xml:space="preserve"> Dar (2010, 25 </w:t>
      </w:r>
      <w:proofErr w:type="spellStart"/>
      <w:r w:rsidRPr="00D273D7">
        <w:rPr>
          <w:rFonts w:ascii="Calibri" w:hAnsi="Calibri"/>
        </w:rPr>
        <w:t>décembre</w:t>
      </w:r>
      <w:proofErr w:type="spellEnd"/>
      <w:r w:rsidRPr="00D273D7">
        <w:rPr>
          <w:rFonts w:ascii="Calibri" w:hAnsi="Calibri"/>
        </w:rPr>
        <w:t xml:space="preserve">), « Jesus was Palestinian and why it matters », </w:t>
      </w:r>
      <w:proofErr w:type="spellStart"/>
      <w:r w:rsidRPr="00D273D7">
        <w:rPr>
          <w:rFonts w:ascii="Calibri" w:hAnsi="Calibri"/>
          <w:i/>
          <w:iCs/>
        </w:rPr>
        <w:t>Maan</w:t>
      </w:r>
      <w:proofErr w:type="spellEnd"/>
      <w:r w:rsidRPr="00D273D7">
        <w:rPr>
          <w:rFonts w:ascii="Calibri" w:hAnsi="Calibri"/>
          <w:i/>
          <w:iCs/>
        </w:rPr>
        <w:t xml:space="preserve"> News</w:t>
      </w:r>
      <w:r w:rsidRPr="00D273D7">
        <w:rPr>
          <w:rFonts w:ascii="Calibri" w:hAnsi="Calibri"/>
        </w:rPr>
        <w:t xml:space="preserve">, </w:t>
      </w:r>
      <w:hyperlink r:id="rId5" w:history="1">
        <w:r w:rsidRPr="00D273D7">
          <w:rPr>
            <w:rStyle w:val="Lienhypertexte"/>
            <w:rFonts w:ascii="Calibri" w:hAnsi="Calibri"/>
          </w:rPr>
          <w:t>http://www.maannews.net/eng/ViewDetails.aspx</w:t>
        </w:r>
        <w:r w:rsidR="00CD21D7">
          <w:rPr>
            <w:rStyle w:val="Lienhypertexte"/>
            <w:rFonts w:ascii="Calibri" w:hAnsi="Calibri"/>
          </w:rPr>
          <w:t> ?</w:t>
        </w:r>
        <w:r w:rsidRPr="00D273D7">
          <w:rPr>
            <w:rStyle w:val="Lienhypertexte"/>
            <w:rFonts w:ascii="Calibri" w:hAnsi="Calibri"/>
          </w:rPr>
          <w:t>ID=345198</w:t>
        </w:r>
      </w:hyperlink>
      <w:r w:rsidRPr="00D273D7">
        <w:rPr>
          <w:rFonts w:ascii="Calibri" w:hAnsi="Calibri"/>
        </w:rPr>
        <w:t xml:space="preserve">, </w:t>
      </w:r>
      <w:proofErr w:type="spellStart"/>
      <w:r w:rsidRPr="00D273D7">
        <w:rPr>
          <w:rFonts w:ascii="Calibri" w:hAnsi="Calibri"/>
        </w:rPr>
        <w:t>consulté</w:t>
      </w:r>
      <w:proofErr w:type="spellEnd"/>
      <w:r w:rsidRPr="00D273D7">
        <w:rPr>
          <w:rFonts w:ascii="Calibri" w:hAnsi="Calibri"/>
        </w:rPr>
        <w:t xml:space="preserve"> le 12/11/2013; Jack D. Forbes (2009, 17 </w:t>
      </w:r>
      <w:proofErr w:type="spellStart"/>
      <w:r w:rsidRPr="00D273D7">
        <w:rPr>
          <w:rFonts w:ascii="Calibri" w:hAnsi="Calibri"/>
        </w:rPr>
        <w:t>décembre</w:t>
      </w:r>
      <w:proofErr w:type="spellEnd"/>
      <w:r w:rsidRPr="00D273D7">
        <w:rPr>
          <w:rFonts w:ascii="Calibri" w:hAnsi="Calibri"/>
        </w:rPr>
        <w:t xml:space="preserve">), « Jesus the Palestinian », </w:t>
      </w:r>
      <w:r w:rsidRPr="00D273D7">
        <w:rPr>
          <w:rFonts w:ascii="Calibri" w:hAnsi="Calibri"/>
          <w:i/>
          <w:iCs/>
        </w:rPr>
        <w:t>The Berkeley Daily Planet</w:t>
      </w:r>
      <w:r w:rsidRPr="00D273D7">
        <w:rPr>
          <w:rFonts w:ascii="Calibri" w:hAnsi="Calibri"/>
        </w:rPr>
        <w:t xml:space="preserve">, </w:t>
      </w:r>
      <w:hyperlink r:id="rId6" w:history="1">
        <w:r w:rsidRPr="00D273D7">
          <w:rPr>
            <w:rStyle w:val="Lienhypertexte"/>
            <w:rFonts w:ascii="Calibri" w:hAnsi="Calibri"/>
          </w:rPr>
          <w:t>http://berkeleydailyplanet.com/issue/2009-12-17/article/34304</w:t>
        </w:r>
        <w:r w:rsidR="00CD21D7">
          <w:rPr>
            <w:rStyle w:val="Lienhypertexte"/>
            <w:rFonts w:ascii="Calibri" w:hAnsi="Calibri"/>
          </w:rPr>
          <w:t> ?</w:t>
        </w:r>
        <w:r w:rsidRPr="00D273D7">
          <w:rPr>
            <w:rStyle w:val="Lienhypertexte"/>
            <w:rFonts w:ascii="Calibri" w:hAnsi="Calibri"/>
          </w:rPr>
          <w:t>headline=Jesus-the-Palestinian</w:t>
        </w:r>
      </w:hyperlink>
      <w:r w:rsidRPr="00D273D7">
        <w:rPr>
          <w:rFonts w:ascii="Calibri" w:hAnsi="Calibri"/>
        </w:rPr>
        <w:t xml:space="preserve">, </w:t>
      </w:r>
      <w:proofErr w:type="spellStart"/>
      <w:r w:rsidRPr="00D273D7">
        <w:rPr>
          <w:rFonts w:ascii="Calibri" w:hAnsi="Calibri"/>
        </w:rPr>
        <w:t>consulté</w:t>
      </w:r>
      <w:proofErr w:type="spellEnd"/>
      <w:r w:rsidRPr="00D273D7">
        <w:rPr>
          <w:rFonts w:ascii="Calibri" w:hAnsi="Calibri"/>
        </w:rPr>
        <w:t xml:space="preserve"> le 12/11/2013.</w:t>
      </w:r>
    </w:p>
  </w:endnote>
  <w:endnote w:id="5">
    <w:p w:rsidR="00ED55FD" w:rsidRDefault="00ED55FD" w:rsidP="0017791D">
      <w:pPr>
        <w:pStyle w:val="Notedefin"/>
        <w:jc w:val="both"/>
        <w:rPr>
          <w:rFonts w:ascii="Calibri" w:hAnsi="Calibri"/>
          <w:lang w:val="fr-CA"/>
        </w:rPr>
      </w:pPr>
      <w:r w:rsidRPr="00D273D7">
        <w:rPr>
          <w:rStyle w:val="Appeldenotedefin"/>
          <w:rFonts w:ascii="Calibri" w:hAnsi="Calibri"/>
        </w:rPr>
        <w:endnoteRef/>
      </w:r>
      <w:r w:rsidRPr="00D273D7">
        <w:rPr>
          <w:rFonts w:ascii="Calibri" w:hAnsi="Calibri"/>
          <w:lang w:val="fr-CA"/>
        </w:rPr>
        <w:t xml:space="preserve"> La population palestinienne est aujourd’hui divisée en trois principaux segments : approximativement 4.4 millions vivent en Cisjordanie et à Gaza, 1.4 million </w:t>
      </w:r>
      <w:r>
        <w:rPr>
          <w:rFonts w:ascii="Calibri" w:hAnsi="Calibri"/>
          <w:lang w:val="fr-CA"/>
        </w:rPr>
        <w:t>vit</w:t>
      </w:r>
      <w:r w:rsidRPr="00D273D7">
        <w:rPr>
          <w:rFonts w:ascii="Calibri" w:hAnsi="Calibri"/>
          <w:lang w:val="fr-CA"/>
        </w:rPr>
        <w:t xml:space="preserve"> en Israël et 5.8 millions vivent hors de la Palestine (particulièrement en Jordanie, en Syrie et au Liban). Sur ces 11.6 millions, 47.6% sont des réfugiés politiques suites à la guerre de 1948 (State of Palestine, </w:t>
      </w:r>
      <w:proofErr w:type="spellStart"/>
      <w:r w:rsidRPr="00D273D7">
        <w:rPr>
          <w:rFonts w:ascii="Calibri" w:hAnsi="Calibri"/>
          <w:lang w:val="fr-CA"/>
        </w:rPr>
        <w:t>Palestinian</w:t>
      </w:r>
      <w:proofErr w:type="spellEnd"/>
      <w:r w:rsidRPr="00D273D7">
        <w:rPr>
          <w:rFonts w:ascii="Calibri" w:hAnsi="Calibri"/>
          <w:lang w:val="fr-CA"/>
        </w:rPr>
        <w:t xml:space="preserve"> Central Bureau of </w:t>
      </w:r>
      <w:proofErr w:type="spellStart"/>
      <w:r w:rsidRPr="00D273D7">
        <w:rPr>
          <w:rFonts w:ascii="Calibri" w:hAnsi="Calibri"/>
          <w:lang w:val="fr-CA"/>
        </w:rPr>
        <w:t>Statistics</w:t>
      </w:r>
      <w:proofErr w:type="spellEnd"/>
      <w:r w:rsidRPr="00D273D7">
        <w:rPr>
          <w:rFonts w:ascii="Calibri" w:hAnsi="Calibri"/>
          <w:lang w:val="fr-CA"/>
        </w:rPr>
        <w:t xml:space="preserve"> (2013, 14 mai), « On the 65th </w:t>
      </w:r>
      <w:proofErr w:type="spellStart"/>
      <w:r w:rsidRPr="00D273D7">
        <w:rPr>
          <w:rFonts w:ascii="Calibri" w:hAnsi="Calibri"/>
          <w:lang w:val="fr-CA"/>
        </w:rPr>
        <w:t>Anniversary</w:t>
      </w:r>
      <w:proofErr w:type="spellEnd"/>
      <w:r w:rsidRPr="00D273D7">
        <w:rPr>
          <w:rFonts w:ascii="Calibri" w:hAnsi="Calibri"/>
          <w:lang w:val="fr-CA"/>
        </w:rPr>
        <w:t xml:space="preserve"> of the </w:t>
      </w:r>
      <w:proofErr w:type="spellStart"/>
      <w:r w:rsidRPr="00D273D7">
        <w:rPr>
          <w:rFonts w:ascii="Calibri" w:hAnsi="Calibri"/>
          <w:lang w:val="fr-CA"/>
        </w:rPr>
        <w:t>Palestinian</w:t>
      </w:r>
      <w:proofErr w:type="spellEnd"/>
      <w:r w:rsidRPr="00D273D7">
        <w:rPr>
          <w:rFonts w:ascii="Calibri" w:hAnsi="Calibri"/>
          <w:lang w:val="fr-CA"/>
        </w:rPr>
        <w:t xml:space="preserve"> </w:t>
      </w:r>
      <w:proofErr w:type="spellStart"/>
      <w:r w:rsidRPr="00D273D7">
        <w:rPr>
          <w:rFonts w:ascii="Calibri" w:hAnsi="Calibri"/>
          <w:lang w:val="fr-CA"/>
        </w:rPr>
        <w:t>Nakba</w:t>
      </w:r>
      <w:proofErr w:type="spellEnd"/>
      <w:r w:rsidRPr="00D273D7">
        <w:rPr>
          <w:rFonts w:ascii="Calibri" w:hAnsi="Calibri"/>
          <w:lang w:val="fr-CA"/>
        </w:rPr>
        <w:t> », consulté le</w:t>
      </w:r>
    </w:p>
    <w:p w:rsidR="00ED55FD" w:rsidRPr="00D62574" w:rsidRDefault="00ED55FD" w:rsidP="0017791D">
      <w:pPr>
        <w:pStyle w:val="Notedefin"/>
        <w:jc w:val="both"/>
        <w:rPr>
          <w:lang w:val="fr-CA"/>
        </w:rPr>
      </w:pPr>
      <w:r w:rsidRPr="00D273D7">
        <w:rPr>
          <w:rFonts w:ascii="Calibri" w:hAnsi="Calibri"/>
          <w:lang w:val="fr-CA"/>
        </w:rPr>
        <w:t xml:space="preserve"> </w:t>
      </w:r>
      <w:hyperlink r:id="rId7" w:history="1">
        <w:r w:rsidRPr="00D273D7">
          <w:rPr>
            <w:rStyle w:val="Lienhypertexte"/>
            <w:rFonts w:ascii="Calibri" w:hAnsi="Calibri"/>
            <w:lang w:val="fr-CA"/>
          </w:rPr>
          <w:t>http://www.pcbs.gov.ps/site/512/default.aspx</w:t>
        </w:r>
        <w:r w:rsidR="00CD21D7">
          <w:rPr>
            <w:rStyle w:val="Lienhypertexte"/>
            <w:rFonts w:ascii="Calibri" w:hAnsi="Calibri"/>
            <w:lang w:val="fr-CA"/>
          </w:rPr>
          <w:t> ?</w:t>
        </w:r>
        <w:r w:rsidRPr="00D273D7">
          <w:rPr>
            <w:rStyle w:val="Lienhypertexte"/>
            <w:rFonts w:ascii="Calibri" w:hAnsi="Calibri"/>
            <w:lang w:val="fr-CA"/>
          </w:rPr>
          <w:t>tabID=512&amp;lang=en&amp;ItemID=788&amp;mid=3171&amp;wversion=Staging</w:t>
        </w:r>
      </w:hyperlink>
      <w:r w:rsidRPr="00D273D7">
        <w:rPr>
          <w:rFonts w:ascii="Calibri" w:hAnsi="Calibri"/>
          <w:lang w:val="fr-CA"/>
        </w:rPr>
        <w:t>, consulté le 11/11/2013.</w:t>
      </w:r>
    </w:p>
  </w:endnote>
  <w:endnote w:id="6">
    <w:p w:rsidR="00ED55FD" w:rsidRPr="00D62574" w:rsidRDefault="00ED55FD" w:rsidP="00141F34">
      <w:pPr>
        <w:pStyle w:val="Notedefin"/>
        <w:jc w:val="both"/>
        <w:rPr>
          <w:lang w:val="fr-CA"/>
        </w:rPr>
      </w:pPr>
      <w:r w:rsidRPr="00D273D7">
        <w:rPr>
          <w:rStyle w:val="Appeldenotedefin"/>
          <w:rFonts w:ascii="Calibri" w:hAnsi="Calibri"/>
        </w:rPr>
        <w:endnoteRef/>
      </w:r>
      <w:r w:rsidRPr="00D273D7">
        <w:rPr>
          <w:rFonts w:ascii="Calibri" w:hAnsi="Calibri"/>
          <w:lang w:val="fr-CA"/>
        </w:rPr>
        <w:t xml:space="preserve"> James Reynolds (2002, 20 décembre), « </w:t>
      </w:r>
      <w:proofErr w:type="spellStart"/>
      <w:r w:rsidRPr="00D273D7">
        <w:rPr>
          <w:rFonts w:ascii="Calibri" w:hAnsi="Calibri"/>
          <w:lang w:val="fr-CA"/>
        </w:rPr>
        <w:t>Retracing</w:t>
      </w:r>
      <w:proofErr w:type="spellEnd"/>
      <w:r w:rsidRPr="00D273D7">
        <w:rPr>
          <w:rFonts w:ascii="Calibri" w:hAnsi="Calibri"/>
          <w:lang w:val="fr-CA"/>
        </w:rPr>
        <w:t xml:space="preserve"> </w:t>
      </w:r>
      <w:proofErr w:type="spellStart"/>
      <w:r w:rsidRPr="00D273D7">
        <w:rPr>
          <w:rFonts w:ascii="Calibri" w:hAnsi="Calibri"/>
          <w:lang w:val="fr-CA"/>
        </w:rPr>
        <w:t>biblical</w:t>
      </w:r>
      <w:proofErr w:type="spellEnd"/>
      <w:r w:rsidRPr="00D273D7">
        <w:rPr>
          <w:rFonts w:ascii="Calibri" w:hAnsi="Calibri"/>
          <w:lang w:val="fr-CA"/>
        </w:rPr>
        <w:t xml:space="preserve"> </w:t>
      </w:r>
      <w:proofErr w:type="spellStart"/>
      <w:r w:rsidRPr="00D273D7">
        <w:rPr>
          <w:rFonts w:ascii="Calibri" w:hAnsi="Calibri"/>
          <w:lang w:val="fr-CA"/>
        </w:rPr>
        <w:t>steps</w:t>
      </w:r>
      <w:proofErr w:type="spellEnd"/>
      <w:r w:rsidRPr="00D273D7">
        <w:rPr>
          <w:rFonts w:ascii="Calibri" w:hAnsi="Calibri"/>
          <w:lang w:val="fr-CA"/>
        </w:rPr>
        <w:t xml:space="preserve"> », </w:t>
      </w:r>
      <w:r w:rsidRPr="00D273D7">
        <w:rPr>
          <w:rFonts w:ascii="Calibri" w:hAnsi="Calibri"/>
          <w:i/>
          <w:iCs/>
          <w:lang w:val="fr-CA"/>
        </w:rPr>
        <w:t>BBC News World Edition</w:t>
      </w:r>
      <w:r w:rsidRPr="00D273D7">
        <w:rPr>
          <w:rFonts w:ascii="Calibri" w:hAnsi="Calibri"/>
          <w:lang w:val="fr-CA"/>
        </w:rPr>
        <w:t xml:space="preserve">, </w:t>
      </w:r>
      <w:hyperlink r:id="rId8" w:history="1">
        <w:r w:rsidRPr="00D273D7">
          <w:rPr>
            <w:rStyle w:val="Lienhypertexte"/>
            <w:rFonts w:ascii="Calibri" w:hAnsi="Calibri"/>
            <w:lang w:val="fr-CA"/>
          </w:rPr>
          <w:t>http://news.bbc.co.uk/2/hi/middle_east/2591081.stm</w:t>
        </w:r>
      </w:hyperlink>
      <w:r w:rsidRPr="00D273D7">
        <w:rPr>
          <w:rFonts w:ascii="Calibri" w:hAnsi="Calibri"/>
          <w:lang w:val="fr-CA"/>
        </w:rPr>
        <w:t>, consulté le 11/11/2013.</w:t>
      </w:r>
    </w:p>
  </w:endnote>
  <w:endnote w:id="7">
    <w:p w:rsidR="00ED55FD" w:rsidRDefault="00ED55FD" w:rsidP="00141F34">
      <w:pPr>
        <w:pStyle w:val="Notedefin"/>
        <w:jc w:val="both"/>
      </w:pPr>
      <w:r w:rsidRPr="00D273D7">
        <w:rPr>
          <w:rStyle w:val="Appeldenotedefin"/>
          <w:rFonts w:ascii="Calibri" w:hAnsi="Calibri"/>
        </w:rPr>
        <w:endnoteRef/>
      </w:r>
      <w:r w:rsidRPr="00D273D7">
        <w:rPr>
          <w:rFonts w:ascii="Calibri" w:hAnsi="Calibri"/>
        </w:rPr>
        <w:t xml:space="preserve"> Palestine Liberation Organization, Negotiations Affairs Department (2012, 15 </w:t>
      </w:r>
      <w:proofErr w:type="spellStart"/>
      <w:r w:rsidRPr="00D273D7">
        <w:rPr>
          <w:rFonts w:ascii="Calibri" w:hAnsi="Calibri"/>
        </w:rPr>
        <w:t>décembre</w:t>
      </w:r>
      <w:proofErr w:type="spellEnd"/>
      <w:r w:rsidRPr="00D273D7">
        <w:rPr>
          <w:rFonts w:ascii="Calibri" w:hAnsi="Calibri"/>
        </w:rPr>
        <w:t xml:space="preserve">), « Colonizing Christmas: Facts on Israeli Occupation and </w:t>
      </w:r>
      <w:smartTag w:uri="urn:schemas-microsoft-com:office:smarttags" w:element="place">
        <w:smartTag w:uri="urn:schemas-microsoft-com:office:smarttags" w:element="City">
          <w:r w:rsidRPr="00D273D7">
            <w:rPr>
              <w:rFonts w:ascii="Calibri" w:hAnsi="Calibri"/>
            </w:rPr>
            <w:t>Bethlehem</w:t>
          </w:r>
        </w:smartTag>
      </w:smartTag>
      <w:r w:rsidRPr="00D273D7">
        <w:rPr>
          <w:rFonts w:ascii="Calibri" w:hAnsi="Calibri"/>
        </w:rPr>
        <w:t xml:space="preserve"> », </w:t>
      </w:r>
      <w:r w:rsidRPr="00D273D7">
        <w:rPr>
          <w:rFonts w:ascii="Calibri" w:hAnsi="Calibri"/>
          <w:i/>
          <w:iCs/>
        </w:rPr>
        <w:t>International Middle East Media Center</w:t>
      </w:r>
      <w:r w:rsidRPr="00D273D7">
        <w:rPr>
          <w:rFonts w:ascii="Calibri" w:hAnsi="Calibri"/>
        </w:rPr>
        <w:t xml:space="preserve">, </w:t>
      </w:r>
      <w:hyperlink r:id="rId9" w:history="1">
        <w:r w:rsidRPr="00D273D7">
          <w:rPr>
            <w:rStyle w:val="Lienhypertexte"/>
            <w:rFonts w:ascii="Calibri" w:hAnsi="Calibri"/>
          </w:rPr>
          <w:t>http://www.imemc.org/article/64747</w:t>
        </w:r>
      </w:hyperlink>
      <w:r w:rsidRPr="00D273D7">
        <w:rPr>
          <w:rFonts w:ascii="Calibri" w:hAnsi="Calibri"/>
        </w:rPr>
        <w:t xml:space="preserve">, </w:t>
      </w:r>
      <w:proofErr w:type="spellStart"/>
      <w:r w:rsidRPr="00D273D7">
        <w:rPr>
          <w:rFonts w:ascii="Calibri" w:hAnsi="Calibri"/>
        </w:rPr>
        <w:t>consulté</w:t>
      </w:r>
      <w:proofErr w:type="spellEnd"/>
      <w:r w:rsidRPr="00D273D7">
        <w:rPr>
          <w:rFonts w:ascii="Calibri" w:hAnsi="Calibri"/>
        </w:rPr>
        <w:t xml:space="preserve"> le 11/11/2013.</w:t>
      </w:r>
    </w:p>
  </w:endnote>
  <w:endnote w:id="8">
    <w:p w:rsidR="00ED55FD" w:rsidRDefault="00ED55FD" w:rsidP="00B5042D">
      <w:pPr>
        <w:pStyle w:val="Notedefin"/>
        <w:jc w:val="both"/>
      </w:pPr>
      <w:r w:rsidRPr="00D273D7">
        <w:rPr>
          <w:rStyle w:val="Appeldenotedefin"/>
          <w:rFonts w:ascii="Calibri" w:hAnsi="Calibri"/>
        </w:rPr>
        <w:endnoteRef/>
      </w:r>
      <w:r w:rsidRPr="00D273D7">
        <w:rPr>
          <w:rFonts w:ascii="Calibri" w:hAnsi="Calibri"/>
        </w:rPr>
        <w:t xml:space="preserve"> </w:t>
      </w:r>
      <w:proofErr w:type="spellStart"/>
      <w:r w:rsidRPr="00D273D7">
        <w:rPr>
          <w:rFonts w:ascii="Calibri" w:hAnsi="Calibri"/>
        </w:rPr>
        <w:t>Rochel</w:t>
      </w:r>
      <w:proofErr w:type="spellEnd"/>
      <w:r w:rsidRPr="00D273D7">
        <w:rPr>
          <w:rFonts w:ascii="Calibri" w:hAnsi="Calibri"/>
        </w:rPr>
        <w:t xml:space="preserve"> </w:t>
      </w:r>
      <w:proofErr w:type="spellStart"/>
      <w:r w:rsidRPr="00D273D7">
        <w:rPr>
          <w:rFonts w:ascii="Calibri" w:hAnsi="Calibri"/>
        </w:rPr>
        <w:t>Sylvetsky</w:t>
      </w:r>
      <w:proofErr w:type="spellEnd"/>
      <w:r w:rsidRPr="00D273D7">
        <w:rPr>
          <w:rFonts w:ascii="Calibri" w:hAnsi="Calibri"/>
        </w:rPr>
        <w:t xml:space="preserve"> (2013, 15 </w:t>
      </w:r>
      <w:proofErr w:type="spellStart"/>
      <w:r w:rsidRPr="00D273D7">
        <w:rPr>
          <w:rFonts w:ascii="Calibri" w:hAnsi="Calibri"/>
        </w:rPr>
        <w:t>octobre</w:t>
      </w:r>
      <w:proofErr w:type="spellEnd"/>
      <w:r w:rsidRPr="00D273D7">
        <w:rPr>
          <w:rFonts w:ascii="Calibri" w:hAnsi="Calibri"/>
        </w:rPr>
        <w:t xml:space="preserve">), </w:t>
      </w:r>
      <w:bookmarkStart w:id="0" w:name="_GoBack"/>
      <w:r w:rsidRPr="00D273D7">
        <w:rPr>
          <w:rFonts w:ascii="Calibri" w:hAnsi="Calibri"/>
        </w:rPr>
        <w:t>«</w:t>
      </w:r>
      <w:bookmarkEnd w:id="0"/>
      <w:r w:rsidRPr="00D273D7">
        <w:rPr>
          <w:rFonts w:ascii="Calibri" w:hAnsi="Calibri"/>
        </w:rPr>
        <w:t xml:space="preserve"> Thousands at Rachel's Tomb for Anniversary of Matriarch's Death », </w:t>
      </w:r>
      <w:proofErr w:type="spellStart"/>
      <w:r w:rsidRPr="00D273D7">
        <w:rPr>
          <w:rFonts w:ascii="Calibri" w:hAnsi="Calibri"/>
          <w:i/>
          <w:iCs/>
        </w:rPr>
        <w:t>Arutz</w:t>
      </w:r>
      <w:proofErr w:type="spellEnd"/>
      <w:r w:rsidRPr="00D273D7">
        <w:rPr>
          <w:rFonts w:ascii="Calibri" w:hAnsi="Calibri"/>
          <w:i/>
          <w:iCs/>
        </w:rPr>
        <w:t xml:space="preserve"> </w:t>
      </w:r>
      <w:proofErr w:type="spellStart"/>
      <w:r w:rsidRPr="00D273D7">
        <w:rPr>
          <w:rFonts w:ascii="Calibri" w:hAnsi="Calibri"/>
          <w:i/>
          <w:iCs/>
        </w:rPr>
        <w:t>Sheva</w:t>
      </w:r>
      <w:proofErr w:type="spellEnd"/>
      <w:r w:rsidRPr="00D273D7">
        <w:rPr>
          <w:rFonts w:ascii="Calibri" w:hAnsi="Calibri"/>
        </w:rPr>
        <w:t xml:space="preserve">, </w:t>
      </w:r>
      <w:hyperlink r:id="rId10" w:anchor=".UoGbxOIcx7E" w:history="1">
        <w:r w:rsidRPr="00D273D7">
          <w:rPr>
            <w:rStyle w:val="Lienhypertexte"/>
            <w:rFonts w:ascii="Calibri" w:hAnsi="Calibri"/>
          </w:rPr>
          <w:t>http://www.israelnationalnews.com/News/News.aspx/172841#.UoGbxOIcx7E</w:t>
        </w:r>
      </w:hyperlink>
      <w:r w:rsidRPr="00D273D7">
        <w:rPr>
          <w:rFonts w:ascii="Calibri" w:hAnsi="Calibri"/>
        </w:rPr>
        <w:t xml:space="preserve">, </w:t>
      </w:r>
      <w:proofErr w:type="spellStart"/>
      <w:r w:rsidRPr="00D273D7">
        <w:rPr>
          <w:rFonts w:ascii="Calibri" w:hAnsi="Calibri"/>
        </w:rPr>
        <w:t>consulté</w:t>
      </w:r>
      <w:proofErr w:type="spellEnd"/>
      <w:r w:rsidRPr="00D273D7">
        <w:rPr>
          <w:rFonts w:ascii="Calibri" w:hAnsi="Calibri"/>
        </w:rPr>
        <w:t xml:space="preserve"> le 12/11/2013.</w:t>
      </w:r>
    </w:p>
  </w:endnote>
  <w:endnote w:id="9">
    <w:p w:rsidR="00ED55FD" w:rsidRDefault="00ED55FD">
      <w:pPr>
        <w:pStyle w:val="Notedefin"/>
      </w:pPr>
      <w:r w:rsidRPr="00D273D7">
        <w:rPr>
          <w:rStyle w:val="Appeldenotedefin"/>
          <w:rFonts w:ascii="Calibri" w:hAnsi="Calibri"/>
        </w:rPr>
        <w:endnoteRef/>
      </w:r>
      <w:r w:rsidRPr="00D273D7">
        <w:rPr>
          <w:rFonts w:ascii="Calibri" w:hAnsi="Calibri"/>
        </w:rPr>
        <w:t xml:space="preserve"> AP (2013, 18 </w:t>
      </w:r>
      <w:proofErr w:type="spellStart"/>
      <w:r w:rsidRPr="00D273D7">
        <w:rPr>
          <w:rFonts w:ascii="Calibri" w:hAnsi="Calibri"/>
        </w:rPr>
        <w:t>août</w:t>
      </w:r>
      <w:proofErr w:type="spellEnd"/>
      <w:r w:rsidRPr="00D273D7">
        <w:rPr>
          <w:rFonts w:ascii="Calibri" w:hAnsi="Calibri"/>
        </w:rPr>
        <w:t xml:space="preserve">), « A look at Israeli settlers, by the numbers », </w:t>
      </w:r>
      <w:r w:rsidRPr="00D273D7">
        <w:rPr>
          <w:rFonts w:ascii="Calibri" w:hAnsi="Calibri"/>
          <w:i/>
          <w:iCs/>
        </w:rPr>
        <w:t>The Times of Israel</w:t>
      </w:r>
      <w:r w:rsidRPr="00D273D7">
        <w:rPr>
          <w:rFonts w:ascii="Calibri" w:hAnsi="Calibri"/>
        </w:rPr>
        <w:t xml:space="preserve">, </w:t>
      </w:r>
      <w:hyperlink r:id="rId11" w:history="1">
        <w:r w:rsidRPr="00EA44A4">
          <w:rPr>
            <w:rStyle w:val="Lienhypertexte"/>
            <w:rFonts w:ascii="Calibri" w:hAnsi="Calibri"/>
          </w:rPr>
          <w:t>http://www.timesofisrael.com/a-look-at-israeli-settlers-by-the-numbers/</w:t>
        </w:r>
      </w:hyperlink>
      <w:r w:rsidRPr="00EA44A4">
        <w:rPr>
          <w:rFonts w:ascii="Calibri" w:hAnsi="Calibri"/>
        </w:rPr>
        <w:t xml:space="preserve">, </w:t>
      </w:r>
      <w:proofErr w:type="spellStart"/>
      <w:r w:rsidRPr="00EA44A4">
        <w:rPr>
          <w:rFonts w:ascii="Calibri" w:hAnsi="Calibri"/>
        </w:rPr>
        <w:t>consulté</w:t>
      </w:r>
      <w:proofErr w:type="spellEnd"/>
      <w:r w:rsidRPr="00EA44A4">
        <w:rPr>
          <w:rFonts w:ascii="Calibri" w:hAnsi="Calibri"/>
        </w:rPr>
        <w:t xml:space="preserve"> le 12/11/2013.</w:t>
      </w:r>
    </w:p>
  </w:endnote>
  <w:endnote w:id="10">
    <w:p w:rsidR="00ED55FD" w:rsidRDefault="00ED55FD">
      <w:pPr>
        <w:pStyle w:val="Notedefin"/>
      </w:pPr>
      <w:r w:rsidRPr="00EA44A4">
        <w:rPr>
          <w:rStyle w:val="Appeldenotedefin"/>
          <w:rFonts w:ascii="Calibri" w:hAnsi="Calibri"/>
        </w:rPr>
        <w:endnoteRef/>
      </w:r>
      <w:r w:rsidRPr="00EA44A4">
        <w:rPr>
          <w:rFonts w:ascii="Calibri" w:hAnsi="Calibri"/>
        </w:rPr>
        <w:t xml:space="preserve"> Palestine Liberation Organization, Negotiations Affairs Department (2012, 15 </w:t>
      </w:r>
      <w:proofErr w:type="spellStart"/>
      <w:r w:rsidRPr="00EA44A4">
        <w:rPr>
          <w:rFonts w:ascii="Calibri" w:hAnsi="Calibri"/>
        </w:rPr>
        <w:t>décembre</w:t>
      </w:r>
      <w:proofErr w:type="spellEnd"/>
      <w:r w:rsidRPr="00EA44A4">
        <w:rPr>
          <w:rFonts w:ascii="Calibri" w:hAnsi="Calibri"/>
        </w:rPr>
        <w:t xml:space="preserve">), « Colonizing Christmas: Facts on Israeli Occupation and </w:t>
      </w:r>
      <w:smartTag w:uri="urn:schemas-microsoft-com:office:smarttags" w:element="place">
        <w:smartTag w:uri="urn:schemas-microsoft-com:office:smarttags" w:element="City">
          <w:r w:rsidRPr="00EA44A4">
            <w:rPr>
              <w:rFonts w:ascii="Calibri" w:hAnsi="Calibri"/>
            </w:rPr>
            <w:t>Bethlehem</w:t>
          </w:r>
        </w:smartTag>
      </w:smartTag>
      <w:r w:rsidRPr="00EA44A4">
        <w:rPr>
          <w:rFonts w:ascii="Calibri" w:hAnsi="Calibri"/>
        </w:rPr>
        <w:t xml:space="preserve"> », </w:t>
      </w:r>
      <w:r w:rsidRPr="00EA44A4">
        <w:rPr>
          <w:rFonts w:ascii="Calibri" w:hAnsi="Calibri"/>
          <w:i/>
          <w:iCs/>
        </w:rPr>
        <w:t>International Middle East Media Center</w:t>
      </w:r>
      <w:r w:rsidRPr="00EA44A4">
        <w:rPr>
          <w:rFonts w:ascii="Calibri" w:hAnsi="Calibri"/>
        </w:rPr>
        <w:t xml:space="preserve">, </w:t>
      </w:r>
      <w:hyperlink r:id="rId12" w:history="1">
        <w:r w:rsidRPr="00EA44A4">
          <w:rPr>
            <w:rStyle w:val="Lienhypertexte"/>
            <w:rFonts w:ascii="Calibri" w:hAnsi="Calibri"/>
          </w:rPr>
          <w:t>http://www.imemc.org/article/64747</w:t>
        </w:r>
      </w:hyperlink>
      <w:r w:rsidRPr="00EA44A4">
        <w:rPr>
          <w:rFonts w:ascii="Calibri" w:hAnsi="Calibri"/>
        </w:rPr>
        <w:t xml:space="preserve">, </w:t>
      </w:r>
      <w:proofErr w:type="spellStart"/>
      <w:r w:rsidRPr="00EA44A4">
        <w:rPr>
          <w:rFonts w:ascii="Calibri" w:hAnsi="Calibri"/>
        </w:rPr>
        <w:t>consulté</w:t>
      </w:r>
      <w:proofErr w:type="spellEnd"/>
      <w:r w:rsidRPr="00EA44A4">
        <w:rPr>
          <w:rFonts w:ascii="Calibri" w:hAnsi="Calibri"/>
        </w:rPr>
        <w:t xml:space="preserve"> le 11/11/2013.</w:t>
      </w:r>
    </w:p>
  </w:endnote>
  <w:endnote w:id="11">
    <w:p w:rsidR="00ED55FD" w:rsidRDefault="00ED55FD" w:rsidP="00EA44A4">
      <w:pPr>
        <w:pStyle w:val="Notedefin"/>
      </w:pPr>
      <w:r w:rsidRPr="00EA44A4">
        <w:rPr>
          <w:rStyle w:val="Appeldenotedefin"/>
          <w:rFonts w:ascii="Calibri" w:hAnsi="Calibri"/>
        </w:rPr>
        <w:endnoteRef/>
      </w:r>
      <w:r w:rsidRPr="00EA44A4">
        <w:rPr>
          <w:rFonts w:ascii="Calibri" w:hAnsi="Calibri"/>
        </w:rPr>
        <w:t xml:space="preserve"> G</w:t>
      </w:r>
      <w:r>
        <w:rPr>
          <w:rFonts w:ascii="Calibri" w:hAnsi="Calibri"/>
        </w:rPr>
        <w:t>lobal Firepower</w:t>
      </w:r>
      <w:r w:rsidRPr="00EA44A4">
        <w:rPr>
          <w:rFonts w:ascii="Calibri" w:hAnsi="Calibri"/>
        </w:rPr>
        <w:t xml:space="preserve"> (2013), « Countries Ranked by Military Strength</w:t>
      </w:r>
      <w:r>
        <w:rPr>
          <w:rFonts w:ascii="Calibri" w:hAnsi="Calibri"/>
        </w:rPr>
        <w:t xml:space="preserve"> (2013)</w:t>
      </w:r>
      <w:r w:rsidRPr="00EA44A4">
        <w:rPr>
          <w:rFonts w:ascii="Calibri" w:hAnsi="Calibri"/>
        </w:rPr>
        <w:t xml:space="preserve"> », </w:t>
      </w:r>
      <w:hyperlink r:id="rId13" w:history="1">
        <w:r w:rsidRPr="000930CC">
          <w:rPr>
            <w:rStyle w:val="Lienhypertexte"/>
            <w:rFonts w:ascii="Calibri" w:hAnsi="Calibri"/>
          </w:rPr>
          <w:t>http://www.globalfirepower.com/countries-listing.asp</w:t>
        </w:r>
      </w:hyperlink>
      <w:r w:rsidRPr="00EA44A4">
        <w:rPr>
          <w:rFonts w:ascii="Calibri" w:hAnsi="Calibri"/>
        </w:rPr>
        <w:t xml:space="preserve">, </w:t>
      </w:r>
      <w:proofErr w:type="spellStart"/>
      <w:r w:rsidRPr="00EA44A4">
        <w:rPr>
          <w:rFonts w:ascii="Calibri" w:hAnsi="Calibri"/>
        </w:rPr>
        <w:t>consulté</w:t>
      </w:r>
      <w:proofErr w:type="spellEnd"/>
      <w:r w:rsidRPr="00EA44A4">
        <w:rPr>
          <w:rFonts w:ascii="Calibri" w:hAnsi="Calibri"/>
        </w:rPr>
        <w:t xml:space="preserve"> le 12/11/2013.</w:t>
      </w:r>
    </w:p>
  </w:endnote>
  <w:endnote w:id="12">
    <w:p w:rsidR="00ED55FD" w:rsidRDefault="00ED55FD" w:rsidP="00141F34">
      <w:pPr>
        <w:pStyle w:val="Notedefin"/>
        <w:jc w:val="both"/>
      </w:pPr>
      <w:r w:rsidRPr="00EA44A4">
        <w:rPr>
          <w:rStyle w:val="Appeldenotedefin"/>
          <w:rFonts w:ascii="Calibri" w:hAnsi="Calibri"/>
        </w:rPr>
        <w:endnoteRef/>
      </w:r>
      <w:r w:rsidRPr="00EA44A4">
        <w:rPr>
          <w:rFonts w:ascii="Calibri" w:hAnsi="Calibri"/>
        </w:rPr>
        <w:t xml:space="preserve"> BBC (2010, 4 </w:t>
      </w:r>
      <w:proofErr w:type="spellStart"/>
      <w:r w:rsidRPr="00EA44A4">
        <w:rPr>
          <w:rFonts w:ascii="Calibri" w:hAnsi="Calibri"/>
        </w:rPr>
        <w:t>octobre</w:t>
      </w:r>
      <w:proofErr w:type="spellEnd"/>
      <w:r w:rsidRPr="00EA44A4">
        <w:rPr>
          <w:rFonts w:ascii="Calibri" w:hAnsi="Calibri"/>
        </w:rPr>
        <w:t>), « </w:t>
      </w:r>
      <w:smartTag w:uri="urn:schemas-microsoft-com:office:smarttags" w:element="place">
        <w:r w:rsidRPr="00EA44A4">
          <w:rPr>
            <w:rFonts w:ascii="Calibri" w:hAnsi="Calibri"/>
          </w:rPr>
          <w:t>West Bank</w:t>
        </w:r>
      </w:smartTag>
      <w:r w:rsidRPr="00EA44A4">
        <w:rPr>
          <w:rFonts w:ascii="Calibri" w:hAnsi="Calibri"/>
        </w:rPr>
        <w:t xml:space="preserve"> mosque 'set alight by Jewish settlers' », </w:t>
      </w:r>
      <w:r w:rsidRPr="00EA44A4">
        <w:rPr>
          <w:rFonts w:ascii="Calibri" w:hAnsi="Calibri"/>
          <w:i/>
          <w:iCs/>
        </w:rPr>
        <w:t>BBC News Middle East</w:t>
      </w:r>
      <w:r w:rsidRPr="00EA44A4">
        <w:rPr>
          <w:rFonts w:ascii="Calibri" w:hAnsi="Calibri"/>
        </w:rPr>
        <w:t xml:space="preserve">, </w:t>
      </w:r>
      <w:hyperlink r:id="rId14" w:history="1">
        <w:r w:rsidRPr="00EA44A4">
          <w:rPr>
            <w:rStyle w:val="Lienhypertexte"/>
            <w:rFonts w:ascii="Calibri" w:hAnsi="Calibri"/>
          </w:rPr>
          <w:t>http://www.bbc.co.uk/news/world-middle-east-11464621</w:t>
        </w:r>
      </w:hyperlink>
      <w:r w:rsidRPr="00EA44A4">
        <w:rPr>
          <w:rFonts w:ascii="Calibri" w:hAnsi="Calibri"/>
        </w:rPr>
        <w:t xml:space="preserve">, </w:t>
      </w:r>
      <w:proofErr w:type="spellStart"/>
      <w:r w:rsidRPr="00EA44A4">
        <w:rPr>
          <w:rFonts w:ascii="Calibri" w:hAnsi="Calibri"/>
        </w:rPr>
        <w:t>consulté</w:t>
      </w:r>
      <w:proofErr w:type="spellEnd"/>
      <w:r w:rsidRPr="00EA44A4">
        <w:rPr>
          <w:rFonts w:ascii="Calibri" w:hAnsi="Calibri"/>
        </w:rPr>
        <w:t xml:space="preserve"> le 12/11/2013.</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limbach-Book">
    <w:panose1 w:val="00000000000000000000"/>
    <w:charset w:val="4D"/>
    <w:family w:val="auto"/>
    <w:notTrueType/>
    <w:pitch w:val="default"/>
    <w:sig w:usb0="00000003" w:usb1="00000000" w:usb2="00000000" w:usb3="00000000" w:csb0="00000001" w:csb1="00000000"/>
  </w:font>
  <w:font w:name="Slimbach-BookItalic">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504" w:rsidRDefault="00B1450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504" w:rsidRDefault="00B14504">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504" w:rsidRDefault="00B1450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110" w:rsidRDefault="00B83110" w:rsidP="001A7EA2">
      <w:r>
        <w:separator/>
      </w:r>
    </w:p>
  </w:footnote>
  <w:footnote w:type="continuationSeparator" w:id="0">
    <w:p w:rsidR="00B83110" w:rsidRDefault="00B83110" w:rsidP="001A7E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504" w:rsidRDefault="00B1450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504" w:rsidRDefault="00B14504">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504" w:rsidRDefault="00B1450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D50F1"/>
    <w:multiLevelType w:val="multilevel"/>
    <w:tmpl w:val="7AE4E9E4"/>
    <w:lvl w:ilvl="0">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
    <w:nsid w:val="284C1848"/>
    <w:multiLevelType w:val="multilevel"/>
    <w:tmpl w:val="18BE72CE"/>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
    <w:nsid w:val="75726E06"/>
    <w:multiLevelType w:val="multilevel"/>
    <w:tmpl w:val="A9DCE812"/>
    <w:lvl w:ilvl="0">
      <w:start w:val="1"/>
      <w:numFmt w:val="decimal"/>
      <w:lvlText w:val="%1"/>
      <w:lvlJc w:val="left"/>
      <w:pPr>
        <w:ind w:left="432" w:hanging="432"/>
      </w:pPr>
      <w:rPr>
        <w:rFonts w:cs="Times New Roman"/>
      </w:rPr>
    </w:lvl>
    <w:lvl w:ilvl="1">
      <w:start w:val="1"/>
      <w:numFmt w:val="decimal"/>
      <w:pStyle w:val="Titre2"/>
      <w:lvlText w:val="%1.%2"/>
      <w:lvlJc w:val="left"/>
      <w:pPr>
        <w:ind w:left="576" w:hanging="576"/>
      </w:pPr>
      <w:rPr>
        <w:rFonts w:cs="Times New Roman"/>
      </w:rPr>
    </w:lvl>
    <w:lvl w:ilvl="2">
      <w:start w:val="1"/>
      <w:numFmt w:val="decimal"/>
      <w:pStyle w:val="Titre3"/>
      <w:lvlText w:val="%1.%2.%3"/>
      <w:lvlJc w:val="left"/>
      <w:pPr>
        <w:ind w:left="720" w:hanging="720"/>
      </w:pPr>
      <w:rPr>
        <w:rFonts w:cs="Times New Roman"/>
      </w:rPr>
    </w:lvl>
    <w:lvl w:ilvl="3">
      <w:start w:val="1"/>
      <w:numFmt w:val="decimal"/>
      <w:pStyle w:val="Titre4"/>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0"/>
  </w:num>
  <w:num w:numId="2">
    <w:abstractNumId w:val="1"/>
  </w:num>
  <w:num w:numId="3">
    <w:abstractNumId w:val="1"/>
  </w:num>
  <w:num w:numId="4">
    <w:abstractNumId w:val="2"/>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CJPMO&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fzz2fd59p9ercepvvmxvapqwrp9tv2adwf9&quot;&gt;Doctorat Israel-Palestine&lt;record-ids&gt;&lt;item&gt;2790&lt;/item&gt;&lt;/record-ids&gt;&lt;/item&gt;&lt;/Libraries&gt;"/>
  </w:docVars>
  <w:rsids>
    <w:rsidRoot w:val="00182E00"/>
    <w:rsid w:val="000047DC"/>
    <w:rsid w:val="00007A5E"/>
    <w:rsid w:val="00012AB2"/>
    <w:rsid w:val="00033EB2"/>
    <w:rsid w:val="00051D53"/>
    <w:rsid w:val="000733B1"/>
    <w:rsid w:val="000930CC"/>
    <w:rsid w:val="000D56D9"/>
    <w:rsid w:val="000E3C53"/>
    <w:rsid w:val="000F118D"/>
    <w:rsid w:val="00107A16"/>
    <w:rsid w:val="00110B2B"/>
    <w:rsid w:val="00133283"/>
    <w:rsid w:val="00134201"/>
    <w:rsid w:val="00141F34"/>
    <w:rsid w:val="00160B4C"/>
    <w:rsid w:val="00161BA6"/>
    <w:rsid w:val="0016788F"/>
    <w:rsid w:val="00167CD4"/>
    <w:rsid w:val="0017791D"/>
    <w:rsid w:val="00182E00"/>
    <w:rsid w:val="00186397"/>
    <w:rsid w:val="0018788F"/>
    <w:rsid w:val="001978AA"/>
    <w:rsid w:val="001A7EA2"/>
    <w:rsid w:val="001B5282"/>
    <w:rsid w:val="001C1912"/>
    <w:rsid w:val="001C3BBB"/>
    <w:rsid w:val="001D2939"/>
    <w:rsid w:val="001D4C97"/>
    <w:rsid w:val="001D5611"/>
    <w:rsid w:val="002040F7"/>
    <w:rsid w:val="00242310"/>
    <w:rsid w:val="002454FC"/>
    <w:rsid w:val="002567B1"/>
    <w:rsid w:val="00264B8A"/>
    <w:rsid w:val="0026795F"/>
    <w:rsid w:val="0027355C"/>
    <w:rsid w:val="00282FB8"/>
    <w:rsid w:val="00286478"/>
    <w:rsid w:val="00292D49"/>
    <w:rsid w:val="002932DE"/>
    <w:rsid w:val="002A14F3"/>
    <w:rsid w:val="002A1EEF"/>
    <w:rsid w:val="002A35D0"/>
    <w:rsid w:val="002A4B55"/>
    <w:rsid w:val="002D4D78"/>
    <w:rsid w:val="002D7DF2"/>
    <w:rsid w:val="002F099B"/>
    <w:rsid w:val="002F749A"/>
    <w:rsid w:val="003211BD"/>
    <w:rsid w:val="00321FBD"/>
    <w:rsid w:val="00332A4C"/>
    <w:rsid w:val="003631A3"/>
    <w:rsid w:val="00363BB6"/>
    <w:rsid w:val="003733AC"/>
    <w:rsid w:val="0037723B"/>
    <w:rsid w:val="003822FE"/>
    <w:rsid w:val="003A4837"/>
    <w:rsid w:val="003B3B3F"/>
    <w:rsid w:val="003B5E80"/>
    <w:rsid w:val="003B616B"/>
    <w:rsid w:val="003B62BC"/>
    <w:rsid w:val="003B714D"/>
    <w:rsid w:val="003C0075"/>
    <w:rsid w:val="003D65CE"/>
    <w:rsid w:val="003D6C4A"/>
    <w:rsid w:val="003E74DF"/>
    <w:rsid w:val="004133CA"/>
    <w:rsid w:val="0043472D"/>
    <w:rsid w:val="004368DB"/>
    <w:rsid w:val="004465B1"/>
    <w:rsid w:val="00451ECA"/>
    <w:rsid w:val="004626E8"/>
    <w:rsid w:val="00484B93"/>
    <w:rsid w:val="00485046"/>
    <w:rsid w:val="0049212D"/>
    <w:rsid w:val="00494497"/>
    <w:rsid w:val="00496CF7"/>
    <w:rsid w:val="004C0E3F"/>
    <w:rsid w:val="004C2495"/>
    <w:rsid w:val="004C3B60"/>
    <w:rsid w:val="004C4F73"/>
    <w:rsid w:val="004D4AB6"/>
    <w:rsid w:val="004E0469"/>
    <w:rsid w:val="004E76C7"/>
    <w:rsid w:val="004F08D0"/>
    <w:rsid w:val="004F6E8F"/>
    <w:rsid w:val="005068D0"/>
    <w:rsid w:val="005107A2"/>
    <w:rsid w:val="00547B38"/>
    <w:rsid w:val="0056198A"/>
    <w:rsid w:val="005730EE"/>
    <w:rsid w:val="005748AD"/>
    <w:rsid w:val="00585400"/>
    <w:rsid w:val="00590C29"/>
    <w:rsid w:val="005A248B"/>
    <w:rsid w:val="005B0DA2"/>
    <w:rsid w:val="005B48E4"/>
    <w:rsid w:val="005B6A55"/>
    <w:rsid w:val="005C028D"/>
    <w:rsid w:val="005C12DA"/>
    <w:rsid w:val="005C355D"/>
    <w:rsid w:val="005C77B6"/>
    <w:rsid w:val="005D6713"/>
    <w:rsid w:val="005E5963"/>
    <w:rsid w:val="005E6CE1"/>
    <w:rsid w:val="005E6F65"/>
    <w:rsid w:val="00613812"/>
    <w:rsid w:val="00615083"/>
    <w:rsid w:val="00617230"/>
    <w:rsid w:val="00632F88"/>
    <w:rsid w:val="00634841"/>
    <w:rsid w:val="00655534"/>
    <w:rsid w:val="006804F7"/>
    <w:rsid w:val="00690E84"/>
    <w:rsid w:val="006A17C9"/>
    <w:rsid w:val="006C735D"/>
    <w:rsid w:val="006E3B88"/>
    <w:rsid w:val="006E436A"/>
    <w:rsid w:val="006F040F"/>
    <w:rsid w:val="006F386A"/>
    <w:rsid w:val="006F49A4"/>
    <w:rsid w:val="0071110F"/>
    <w:rsid w:val="00725D5B"/>
    <w:rsid w:val="00734F3D"/>
    <w:rsid w:val="00763A86"/>
    <w:rsid w:val="00771B8A"/>
    <w:rsid w:val="007852E7"/>
    <w:rsid w:val="00791B15"/>
    <w:rsid w:val="007A318B"/>
    <w:rsid w:val="007A6DFF"/>
    <w:rsid w:val="007B57AE"/>
    <w:rsid w:val="007C4F44"/>
    <w:rsid w:val="007D2D84"/>
    <w:rsid w:val="007E16D8"/>
    <w:rsid w:val="007E4900"/>
    <w:rsid w:val="007F72EC"/>
    <w:rsid w:val="00820ECE"/>
    <w:rsid w:val="00834229"/>
    <w:rsid w:val="00836522"/>
    <w:rsid w:val="008365BC"/>
    <w:rsid w:val="00845786"/>
    <w:rsid w:val="0085112C"/>
    <w:rsid w:val="008625C6"/>
    <w:rsid w:val="008814F2"/>
    <w:rsid w:val="00885686"/>
    <w:rsid w:val="008856E7"/>
    <w:rsid w:val="008B16F8"/>
    <w:rsid w:val="008B6CF8"/>
    <w:rsid w:val="008C2B8E"/>
    <w:rsid w:val="008D3454"/>
    <w:rsid w:val="00900C13"/>
    <w:rsid w:val="00946070"/>
    <w:rsid w:val="00946129"/>
    <w:rsid w:val="00951395"/>
    <w:rsid w:val="00960F50"/>
    <w:rsid w:val="0096763B"/>
    <w:rsid w:val="00980B3B"/>
    <w:rsid w:val="00982E42"/>
    <w:rsid w:val="00986D24"/>
    <w:rsid w:val="0099145A"/>
    <w:rsid w:val="009C1956"/>
    <w:rsid w:val="009E3211"/>
    <w:rsid w:val="009E4723"/>
    <w:rsid w:val="009E5D5A"/>
    <w:rsid w:val="00A22205"/>
    <w:rsid w:val="00A230B1"/>
    <w:rsid w:val="00A374F9"/>
    <w:rsid w:val="00A41871"/>
    <w:rsid w:val="00A41DF1"/>
    <w:rsid w:val="00A53BCC"/>
    <w:rsid w:val="00A55944"/>
    <w:rsid w:val="00A55C10"/>
    <w:rsid w:val="00A578B3"/>
    <w:rsid w:val="00A76A58"/>
    <w:rsid w:val="00A81CAE"/>
    <w:rsid w:val="00A829F3"/>
    <w:rsid w:val="00A907F7"/>
    <w:rsid w:val="00AA21F4"/>
    <w:rsid w:val="00AA6DAA"/>
    <w:rsid w:val="00AB39CE"/>
    <w:rsid w:val="00AD2DA8"/>
    <w:rsid w:val="00AE61D7"/>
    <w:rsid w:val="00AE709D"/>
    <w:rsid w:val="00AF0C4E"/>
    <w:rsid w:val="00AF1CC2"/>
    <w:rsid w:val="00B05672"/>
    <w:rsid w:val="00B14504"/>
    <w:rsid w:val="00B21992"/>
    <w:rsid w:val="00B23CA7"/>
    <w:rsid w:val="00B24746"/>
    <w:rsid w:val="00B254C2"/>
    <w:rsid w:val="00B25DF7"/>
    <w:rsid w:val="00B27F0E"/>
    <w:rsid w:val="00B31AB0"/>
    <w:rsid w:val="00B476E2"/>
    <w:rsid w:val="00B5042D"/>
    <w:rsid w:val="00B64C2A"/>
    <w:rsid w:val="00B70692"/>
    <w:rsid w:val="00B82C27"/>
    <w:rsid w:val="00B83110"/>
    <w:rsid w:val="00B84DA7"/>
    <w:rsid w:val="00B87A61"/>
    <w:rsid w:val="00B9302A"/>
    <w:rsid w:val="00B96922"/>
    <w:rsid w:val="00BB0E0D"/>
    <w:rsid w:val="00BB33D1"/>
    <w:rsid w:val="00BC33A2"/>
    <w:rsid w:val="00BC6F1F"/>
    <w:rsid w:val="00BC7D69"/>
    <w:rsid w:val="00BD608D"/>
    <w:rsid w:val="00BE308A"/>
    <w:rsid w:val="00C047C6"/>
    <w:rsid w:val="00C46689"/>
    <w:rsid w:val="00C533B5"/>
    <w:rsid w:val="00C71CA0"/>
    <w:rsid w:val="00C91C66"/>
    <w:rsid w:val="00C92581"/>
    <w:rsid w:val="00CA3F43"/>
    <w:rsid w:val="00CB4958"/>
    <w:rsid w:val="00CB6EBF"/>
    <w:rsid w:val="00CC120B"/>
    <w:rsid w:val="00CD0B99"/>
    <w:rsid w:val="00CD21D7"/>
    <w:rsid w:val="00CD7F67"/>
    <w:rsid w:val="00CF2DA4"/>
    <w:rsid w:val="00D040E1"/>
    <w:rsid w:val="00D169B6"/>
    <w:rsid w:val="00D25CBD"/>
    <w:rsid w:val="00D2720F"/>
    <w:rsid w:val="00D273D7"/>
    <w:rsid w:val="00D34CCF"/>
    <w:rsid w:val="00D45BCA"/>
    <w:rsid w:val="00D57C4B"/>
    <w:rsid w:val="00D62574"/>
    <w:rsid w:val="00D81026"/>
    <w:rsid w:val="00D85244"/>
    <w:rsid w:val="00D921D5"/>
    <w:rsid w:val="00D925F9"/>
    <w:rsid w:val="00DA0B62"/>
    <w:rsid w:val="00DA5067"/>
    <w:rsid w:val="00DD0F20"/>
    <w:rsid w:val="00DE0131"/>
    <w:rsid w:val="00DE7D62"/>
    <w:rsid w:val="00DF03A4"/>
    <w:rsid w:val="00DF118C"/>
    <w:rsid w:val="00DF1A8F"/>
    <w:rsid w:val="00DF58A7"/>
    <w:rsid w:val="00E007A2"/>
    <w:rsid w:val="00E01030"/>
    <w:rsid w:val="00E0431A"/>
    <w:rsid w:val="00E04E57"/>
    <w:rsid w:val="00E22061"/>
    <w:rsid w:val="00E712C6"/>
    <w:rsid w:val="00E76C0E"/>
    <w:rsid w:val="00E842A0"/>
    <w:rsid w:val="00E86F75"/>
    <w:rsid w:val="00E90576"/>
    <w:rsid w:val="00EA1AE1"/>
    <w:rsid w:val="00EA44A4"/>
    <w:rsid w:val="00EB48F3"/>
    <w:rsid w:val="00EC5B16"/>
    <w:rsid w:val="00EC7D9C"/>
    <w:rsid w:val="00ED52F1"/>
    <w:rsid w:val="00ED55FD"/>
    <w:rsid w:val="00EE2285"/>
    <w:rsid w:val="00EE2B79"/>
    <w:rsid w:val="00EE5814"/>
    <w:rsid w:val="00F07E74"/>
    <w:rsid w:val="00F104CB"/>
    <w:rsid w:val="00F13FA0"/>
    <w:rsid w:val="00F27604"/>
    <w:rsid w:val="00F30271"/>
    <w:rsid w:val="00F432CA"/>
    <w:rsid w:val="00F741D7"/>
    <w:rsid w:val="00F75BEA"/>
    <w:rsid w:val="00F80FC0"/>
    <w:rsid w:val="00F815C1"/>
    <w:rsid w:val="00F877E9"/>
    <w:rsid w:val="00F90827"/>
    <w:rsid w:val="00F97BC5"/>
    <w:rsid w:val="00FA7A3D"/>
    <w:rsid w:val="00FB7B8B"/>
    <w:rsid w:val="00FC25EC"/>
    <w:rsid w:val="00FC3EC6"/>
    <w:rsid w:val="00FD1F53"/>
    <w:rsid w:val="00FD7004"/>
    <w:rsid w:val="00FE4D4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4CB"/>
    <w:rPr>
      <w:sz w:val="24"/>
      <w:szCs w:val="24"/>
      <w:lang w:val="en-CA" w:eastAsia="en-US"/>
    </w:rPr>
  </w:style>
  <w:style w:type="paragraph" w:styleId="Titre1">
    <w:name w:val="heading 1"/>
    <w:basedOn w:val="Normal"/>
    <w:next w:val="Normal"/>
    <w:link w:val="Titre1Car"/>
    <w:uiPriority w:val="99"/>
    <w:qFormat/>
    <w:rsid w:val="00B84DA7"/>
    <w:pPr>
      <w:keepNext/>
      <w:keepLines/>
      <w:spacing w:before="240" w:after="120"/>
      <w:outlineLvl w:val="0"/>
    </w:pPr>
    <w:rPr>
      <w:rFonts w:ascii="Calibri" w:eastAsia="Times New Roman" w:hAnsi="Calibri"/>
      <w:b/>
      <w:bCs/>
      <w:color w:val="365F91"/>
      <w:sz w:val="32"/>
      <w:szCs w:val="32"/>
    </w:rPr>
  </w:style>
  <w:style w:type="paragraph" w:styleId="Titre2">
    <w:name w:val="heading 2"/>
    <w:basedOn w:val="Normal"/>
    <w:next w:val="Normal"/>
    <w:link w:val="Titre2Car"/>
    <w:uiPriority w:val="99"/>
    <w:qFormat/>
    <w:rsid w:val="00B84DA7"/>
    <w:pPr>
      <w:keepNext/>
      <w:numPr>
        <w:ilvl w:val="1"/>
        <w:numId w:val="5"/>
      </w:numPr>
      <w:spacing w:before="120" w:after="120"/>
      <w:outlineLvl w:val="1"/>
    </w:pPr>
    <w:rPr>
      <w:rFonts w:ascii="Calibri" w:eastAsia="Times New Roman" w:hAnsi="Calibri" w:cs="Calibri"/>
      <w:b/>
      <w:color w:val="4F81BD"/>
      <w:sz w:val="26"/>
      <w:szCs w:val="26"/>
      <w:lang w:val="fr-CA" w:eastAsia="fr-FR"/>
    </w:rPr>
  </w:style>
  <w:style w:type="paragraph" w:styleId="Titre3">
    <w:name w:val="heading 3"/>
    <w:basedOn w:val="Normal"/>
    <w:next w:val="Normal"/>
    <w:link w:val="Titre3Car"/>
    <w:uiPriority w:val="99"/>
    <w:qFormat/>
    <w:rsid w:val="00B84DA7"/>
    <w:pPr>
      <w:keepNext/>
      <w:keepLines/>
      <w:numPr>
        <w:ilvl w:val="2"/>
        <w:numId w:val="4"/>
      </w:numPr>
      <w:spacing w:before="120" w:after="120"/>
      <w:outlineLvl w:val="2"/>
    </w:pPr>
    <w:rPr>
      <w:rFonts w:ascii="Calibri" w:eastAsia="Times New Roman" w:hAnsi="Calibri"/>
      <w:b/>
      <w:bCs/>
      <w:color w:val="4F81BD"/>
      <w:lang w:val="fr-CA"/>
    </w:rPr>
  </w:style>
  <w:style w:type="paragraph" w:styleId="Titre4">
    <w:name w:val="heading 4"/>
    <w:basedOn w:val="Normal"/>
    <w:next w:val="Normal"/>
    <w:link w:val="Titre4Car"/>
    <w:uiPriority w:val="99"/>
    <w:qFormat/>
    <w:rsid w:val="00B84DA7"/>
    <w:pPr>
      <w:keepNext/>
      <w:keepLines/>
      <w:numPr>
        <w:ilvl w:val="3"/>
        <w:numId w:val="5"/>
      </w:numPr>
      <w:spacing w:before="120" w:after="120"/>
      <w:outlineLvl w:val="3"/>
    </w:pPr>
    <w:rPr>
      <w:rFonts w:ascii="Calibri" w:eastAsia="Times New Roman" w:hAnsi="Calibri"/>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B84DA7"/>
    <w:rPr>
      <w:rFonts w:ascii="Calibri" w:hAnsi="Calibri" w:cs="Times New Roman"/>
      <w:b/>
      <w:bCs/>
      <w:color w:val="365F91"/>
      <w:sz w:val="32"/>
      <w:szCs w:val="32"/>
    </w:rPr>
  </w:style>
  <w:style w:type="character" w:customStyle="1" w:styleId="Titre2Car">
    <w:name w:val="Titre 2 Car"/>
    <w:basedOn w:val="Policepardfaut"/>
    <w:link w:val="Titre2"/>
    <w:uiPriority w:val="99"/>
    <w:locked/>
    <w:rsid w:val="00B84DA7"/>
    <w:rPr>
      <w:rFonts w:ascii="Calibri" w:hAnsi="Calibri" w:cs="Calibri"/>
      <w:b/>
      <w:color w:val="4F81BD"/>
      <w:sz w:val="26"/>
      <w:szCs w:val="26"/>
      <w:lang w:val="fr-CA" w:eastAsia="fr-FR"/>
    </w:rPr>
  </w:style>
  <w:style w:type="character" w:customStyle="1" w:styleId="Titre3Car">
    <w:name w:val="Titre 3 Car"/>
    <w:basedOn w:val="Policepardfaut"/>
    <w:link w:val="Titre3"/>
    <w:uiPriority w:val="99"/>
    <w:locked/>
    <w:rsid w:val="00B84DA7"/>
    <w:rPr>
      <w:rFonts w:ascii="Calibri" w:hAnsi="Calibri" w:cs="Times New Roman"/>
      <w:b/>
      <w:bCs/>
      <w:color w:val="4F81BD"/>
      <w:lang w:val="fr-CA"/>
    </w:rPr>
  </w:style>
  <w:style w:type="character" w:customStyle="1" w:styleId="Titre4Car">
    <w:name w:val="Titre 4 Car"/>
    <w:basedOn w:val="Policepardfaut"/>
    <w:link w:val="Titre4"/>
    <w:uiPriority w:val="99"/>
    <w:locked/>
    <w:rsid w:val="00B84DA7"/>
    <w:rPr>
      <w:rFonts w:ascii="Calibri" w:hAnsi="Calibri" w:cs="Times New Roman"/>
      <w:b/>
      <w:bCs/>
      <w:color w:val="4F81BD"/>
    </w:rPr>
  </w:style>
  <w:style w:type="paragraph" w:styleId="Paragraphedeliste">
    <w:name w:val="List Paragraph"/>
    <w:basedOn w:val="Normal"/>
    <w:uiPriority w:val="99"/>
    <w:qFormat/>
    <w:rsid w:val="00F104CB"/>
    <w:pPr>
      <w:ind w:left="720"/>
      <w:contextualSpacing/>
    </w:pPr>
  </w:style>
  <w:style w:type="paragraph" w:styleId="Citation">
    <w:name w:val="Quote"/>
    <w:basedOn w:val="Normal"/>
    <w:next w:val="Normal"/>
    <w:link w:val="CitationCar"/>
    <w:uiPriority w:val="99"/>
    <w:qFormat/>
    <w:rsid w:val="00F104CB"/>
    <w:pPr>
      <w:spacing w:before="60" w:after="60"/>
      <w:ind w:left="862"/>
      <w:jc w:val="both"/>
    </w:pPr>
    <w:rPr>
      <w:iCs/>
      <w:color w:val="000000"/>
      <w:sz w:val="22"/>
    </w:rPr>
  </w:style>
  <w:style w:type="character" w:customStyle="1" w:styleId="CitationCar">
    <w:name w:val="Citation Car"/>
    <w:basedOn w:val="Policepardfaut"/>
    <w:link w:val="Citation"/>
    <w:uiPriority w:val="99"/>
    <w:locked/>
    <w:rsid w:val="00F104CB"/>
    <w:rPr>
      <w:rFonts w:cs="Times New Roman"/>
      <w:iCs/>
      <w:color w:val="000000"/>
      <w:sz w:val="22"/>
    </w:rPr>
  </w:style>
  <w:style w:type="paragraph" w:styleId="Notedebasdepage">
    <w:name w:val="footnote text"/>
    <w:basedOn w:val="Normal"/>
    <w:link w:val="NotedebasdepageCar"/>
    <w:uiPriority w:val="99"/>
    <w:rsid w:val="00F104CB"/>
    <w:pPr>
      <w:jc w:val="both"/>
    </w:pPr>
    <w:rPr>
      <w:rFonts w:ascii="Times New Roman" w:hAnsi="Times New Roman"/>
      <w:sz w:val="20"/>
      <w:szCs w:val="20"/>
    </w:rPr>
  </w:style>
  <w:style w:type="character" w:customStyle="1" w:styleId="NotedebasdepageCar">
    <w:name w:val="Note de bas de page Car"/>
    <w:basedOn w:val="Policepardfaut"/>
    <w:link w:val="Notedebasdepage"/>
    <w:uiPriority w:val="99"/>
    <w:locked/>
    <w:rsid w:val="00F104CB"/>
    <w:rPr>
      <w:rFonts w:ascii="Times New Roman" w:hAnsi="Times New Roman" w:cs="Times New Roman"/>
      <w:sz w:val="20"/>
      <w:szCs w:val="20"/>
    </w:rPr>
  </w:style>
  <w:style w:type="paragraph" w:styleId="En-tte">
    <w:name w:val="header"/>
    <w:basedOn w:val="Normal"/>
    <w:link w:val="En-tteCar"/>
    <w:uiPriority w:val="99"/>
    <w:rsid w:val="00F104CB"/>
    <w:pPr>
      <w:tabs>
        <w:tab w:val="center" w:pos="4680"/>
        <w:tab w:val="right" w:pos="9360"/>
      </w:tabs>
    </w:pPr>
  </w:style>
  <w:style w:type="character" w:customStyle="1" w:styleId="En-tteCar">
    <w:name w:val="En-tête Car"/>
    <w:basedOn w:val="Policepardfaut"/>
    <w:link w:val="En-tte"/>
    <w:uiPriority w:val="99"/>
    <w:locked/>
    <w:rsid w:val="00F104CB"/>
    <w:rPr>
      <w:rFonts w:cs="Times New Roman"/>
    </w:rPr>
  </w:style>
  <w:style w:type="paragraph" w:styleId="Pieddepage">
    <w:name w:val="footer"/>
    <w:basedOn w:val="Normal"/>
    <w:link w:val="PieddepageCar"/>
    <w:uiPriority w:val="99"/>
    <w:rsid w:val="00F104CB"/>
    <w:pPr>
      <w:tabs>
        <w:tab w:val="center" w:pos="4680"/>
        <w:tab w:val="right" w:pos="9360"/>
      </w:tabs>
    </w:pPr>
  </w:style>
  <w:style w:type="character" w:customStyle="1" w:styleId="PieddepageCar">
    <w:name w:val="Pied de page Car"/>
    <w:basedOn w:val="Policepardfaut"/>
    <w:link w:val="Pieddepage"/>
    <w:uiPriority w:val="99"/>
    <w:locked/>
    <w:rsid w:val="00F104CB"/>
    <w:rPr>
      <w:rFonts w:cs="Times New Roman"/>
    </w:rPr>
  </w:style>
  <w:style w:type="paragraph" w:styleId="Textedebulles">
    <w:name w:val="Balloon Text"/>
    <w:basedOn w:val="Normal"/>
    <w:link w:val="TextedebullesCar"/>
    <w:uiPriority w:val="99"/>
    <w:semiHidden/>
    <w:rsid w:val="00F104CB"/>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104CB"/>
    <w:rPr>
      <w:rFonts w:ascii="Tahoma" w:hAnsi="Tahoma" w:cs="Tahoma"/>
      <w:sz w:val="16"/>
      <w:szCs w:val="16"/>
    </w:rPr>
  </w:style>
  <w:style w:type="paragraph" w:customStyle="1" w:styleId="Style1">
    <w:name w:val="Style1"/>
    <w:basedOn w:val="Normal"/>
    <w:uiPriority w:val="99"/>
    <w:rsid w:val="00B84DA7"/>
    <w:pPr>
      <w:spacing w:before="120" w:line="360" w:lineRule="auto"/>
      <w:ind w:firstLine="720"/>
      <w:jc w:val="both"/>
    </w:pPr>
    <w:rPr>
      <w:rFonts w:ascii="Calibri" w:hAnsi="Calibri" w:cs="Calibri"/>
      <w:bCs/>
      <w:szCs w:val="22"/>
      <w:lang w:val="fr-CA"/>
    </w:rPr>
  </w:style>
  <w:style w:type="paragraph" w:customStyle="1" w:styleId="Para">
    <w:name w:val="Para"/>
    <w:basedOn w:val="Normal"/>
    <w:uiPriority w:val="99"/>
    <w:rsid w:val="00B84DA7"/>
    <w:pPr>
      <w:spacing w:before="120" w:line="360" w:lineRule="auto"/>
      <w:ind w:firstLine="578"/>
      <w:jc w:val="both"/>
    </w:pPr>
    <w:rPr>
      <w:rFonts w:ascii="Calibri" w:hAnsi="Calibri" w:cs="Calibri"/>
      <w:bCs/>
      <w:szCs w:val="22"/>
      <w:lang w:val="fr-CA"/>
    </w:rPr>
  </w:style>
  <w:style w:type="paragraph" w:customStyle="1" w:styleId="T1">
    <w:name w:val="T1"/>
    <w:basedOn w:val="Normal"/>
    <w:uiPriority w:val="99"/>
    <w:rsid w:val="00182E00"/>
    <w:pPr>
      <w:widowControl w:val="0"/>
      <w:autoSpaceDE w:val="0"/>
      <w:autoSpaceDN w:val="0"/>
      <w:adjustRightInd w:val="0"/>
      <w:spacing w:after="120" w:line="280" w:lineRule="atLeast"/>
      <w:textAlignment w:val="center"/>
    </w:pPr>
    <w:rPr>
      <w:rFonts w:ascii="Slimbach-Book" w:eastAsia="Times New Roman" w:hAnsi="Slimbach-Book" w:cs="Slimbach-Book"/>
      <w:color w:val="000000"/>
      <w:spacing w:val="-1"/>
      <w:sz w:val="20"/>
      <w:szCs w:val="20"/>
      <w:lang w:val="en-US" w:eastAsia="en-CA"/>
    </w:rPr>
  </w:style>
  <w:style w:type="paragraph" w:customStyle="1" w:styleId="T1intronobold">
    <w:name w:val="T1 [_intro (no bold)"/>
    <w:basedOn w:val="T1"/>
    <w:uiPriority w:val="99"/>
    <w:rsid w:val="00182E00"/>
    <w:pPr>
      <w:suppressAutoHyphens/>
      <w:spacing w:after="360"/>
    </w:pPr>
    <w:rPr>
      <w:rFonts w:ascii="Slimbach-BookItalic" w:hAnsi="Slimbach-BookItalic" w:cs="Slimbach-BookItalic"/>
      <w:i/>
      <w:iCs/>
    </w:rPr>
  </w:style>
  <w:style w:type="character" w:styleId="Lienhypertexte">
    <w:name w:val="Hyperlink"/>
    <w:basedOn w:val="Policepardfaut"/>
    <w:uiPriority w:val="99"/>
    <w:rsid w:val="00634841"/>
    <w:rPr>
      <w:rFonts w:cs="Times New Roman"/>
      <w:color w:val="0000FF"/>
      <w:u w:val="single"/>
    </w:rPr>
  </w:style>
  <w:style w:type="character" w:customStyle="1" w:styleId="reporter-names">
    <w:name w:val="reporter-names"/>
    <w:basedOn w:val="Policepardfaut"/>
    <w:uiPriority w:val="99"/>
    <w:rsid w:val="00161BA6"/>
    <w:rPr>
      <w:rFonts w:cs="Times New Roman"/>
    </w:rPr>
  </w:style>
  <w:style w:type="character" w:styleId="Appelnotedebasdep">
    <w:name w:val="footnote reference"/>
    <w:basedOn w:val="Policepardfaut"/>
    <w:uiPriority w:val="99"/>
    <w:semiHidden/>
    <w:rsid w:val="00D25CBD"/>
    <w:rPr>
      <w:rFonts w:cs="Times New Roman"/>
      <w:vertAlign w:val="superscript"/>
    </w:rPr>
  </w:style>
  <w:style w:type="paragraph" w:customStyle="1" w:styleId="EndNoteBibliographyTitle">
    <w:name w:val="EndNote Bibliography Title"/>
    <w:basedOn w:val="Normal"/>
    <w:link w:val="EndNoteBibliographyTitleCar"/>
    <w:uiPriority w:val="99"/>
    <w:rsid w:val="001978AA"/>
    <w:pPr>
      <w:jc w:val="center"/>
    </w:pPr>
    <w:rPr>
      <w:noProof/>
      <w:lang w:val="en-US"/>
    </w:rPr>
  </w:style>
  <w:style w:type="character" w:customStyle="1" w:styleId="EndNoteBibliographyTitleCar">
    <w:name w:val="EndNote Bibliography Title Car"/>
    <w:basedOn w:val="NotedebasdepageCar"/>
    <w:link w:val="EndNoteBibliographyTitle"/>
    <w:uiPriority w:val="99"/>
    <w:locked/>
    <w:rsid w:val="001978AA"/>
    <w:rPr>
      <w:rFonts w:ascii="Cambria" w:hAnsi="Cambria" w:cs="Times New Roman"/>
      <w:noProof/>
      <w:sz w:val="20"/>
      <w:szCs w:val="20"/>
      <w:lang w:val="en-US"/>
    </w:rPr>
  </w:style>
  <w:style w:type="paragraph" w:customStyle="1" w:styleId="EndNoteBibliography">
    <w:name w:val="EndNote Bibliography"/>
    <w:basedOn w:val="Normal"/>
    <w:link w:val="EndNoteBibliographyCar"/>
    <w:uiPriority w:val="99"/>
    <w:rsid w:val="001978AA"/>
    <w:rPr>
      <w:noProof/>
      <w:lang w:val="en-US"/>
    </w:rPr>
  </w:style>
  <w:style w:type="character" w:customStyle="1" w:styleId="EndNoteBibliographyCar">
    <w:name w:val="EndNote Bibliography Car"/>
    <w:basedOn w:val="NotedebasdepageCar"/>
    <w:link w:val="EndNoteBibliography"/>
    <w:uiPriority w:val="99"/>
    <w:locked/>
    <w:rsid w:val="001978AA"/>
    <w:rPr>
      <w:rFonts w:ascii="Cambria" w:hAnsi="Cambria" w:cs="Times New Roman"/>
      <w:noProof/>
      <w:sz w:val="20"/>
      <w:szCs w:val="20"/>
      <w:lang w:val="en-US"/>
    </w:rPr>
  </w:style>
  <w:style w:type="paragraph" w:styleId="Notedefin">
    <w:name w:val="endnote text"/>
    <w:basedOn w:val="Normal"/>
    <w:link w:val="NotedefinCar"/>
    <w:uiPriority w:val="99"/>
    <w:semiHidden/>
    <w:rsid w:val="00141F34"/>
    <w:rPr>
      <w:sz w:val="20"/>
      <w:szCs w:val="20"/>
    </w:rPr>
  </w:style>
  <w:style w:type="character" w:customStyle="1" w:styleId="NotedefinCar">
    <w:name w:val="Note de fin Car"/>
    <w:basedOn w:val="Policepardfaut"/>
    <w:link w:val="Notedefin"/>
    <w:uiPriority w:val="99"/>
    <w:semiHidden/>
    <w:locked/>
    <w:rsid w:val="00141F34"/>
    <w:rPr>
      <w:rFonts w:cs="Times New Roman"/>
      <w:sz w:val="20"/>
      <w:szCs w:val="20"/>
    </w:rPr>
  </w:style>
  <w:style w:type="character" w:styleId="Appeldenotedefin">
    <w:name w:val="endnote reference"/>
    <w:basedOn w:val="Policepardfaut"/>
    <w:uiPriority w:val="99"/>
    <w:semiHidden/>
    <w:rsid w:val="00141F34"/>
    <w:rPr>
      <w:rFonts w:cs="Times New Roman"/>
      <w:vertAlign w:val="superscript"/>
    </w:rPr>
  </w:style>
  <w:style w:type="character" w:customStyle="1" w:styleId="apple-converted-space">
    <w:name w:val="apple-converted-space"/>
    <w:rsid w:val="00DE0131"/>
  </w:style>
  <w:style w:type="character" w:styleId="Accentuation">
    <w:name w:val="Emphasis"/>
    <w:basedOn w:val="Policepardfaut"/>
    <w:uiPriority w:val="20"/>
    <w:qFormat/>
    <w:locked/>
    <w:rsid w:val="00DE0131"/>
    <w:rPr>
      <w:i/>
      <w:iCs/>
    </w:rPr>
  </w:style>
</w:styles>
</file>

<file path=word/webSettings.xml><?xml version="1.0" encoding="utf-8"?>
<w:webSettings xmlns:r="http://schemas.openxmlformats.org/officeDocument/2006/relationships" xmlns:w="http://schemas.openxmlformats.org/wordprocessingml/2006/main">
  <w:divs>
    <w:div w:id="1944871980">
      <w:marLeft w:val="0"/>
      <w:marRight w:val="0"/>
      <w:marTop w:val="0"/>
      <w:marBottom w:val="0"/>
      <w:divBdr>
        <w:top w:val="none" w:sz="0" w:space="0" w:color="auto"/>
        <w:left w:val="none" w:sz="0" w:space="0" w:color="auto"/>
        <w:bottom w:val="none" w:sz="0" w:space="0" w:color="auto"/>
        <w:right w:val="none" w:sz="0" w:space="0" w:color="auto"/>
      </w:divBdr>
    </w:div>
    <w:div w:id="212920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erbible.org/socabi/presse/Seguin.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news.bbc.co.uk/2/hi/middle_east/2591081.stm" TargetMode="External"/><Relationship Id="rId13" Type="http://schemas.openxmlformats.org/officeDocument/2006/relationships/hyperlink" Target="http://www.globalfirepower.com/countries-listing.asp" TargetMode="External"/><Relationship Id="rId3" Type="http://schemas.openxmlformats.org/officeDocument/2006/relationships/hyperlink" Target="mailto:michael.seguin@umontreal.ca" TargetMode="External"/><Relationship Id="rId7" Type="http://schemas.openxmlformats.org/officeDocument/2006/relationships/hyperlink" Target="http://www.pcbs.gov.ps/site/512/default.aspx?tabID=512&amp;lang=en&amp;ItemID=788&amp;mid=3171&amp;wversion=Staging" TargetMode="External"/><Relationship Id="rId12" Type="http://schemas.openxmlformats.org/officeDocument/2006/relationships/hyperlink" Target="http://www.imemc.org/article/64747" TargetMode="External"/><Relationship Id="rId2" Type="http://schemas.openxmlformats.org/officeDocument/2006/relationships/hyperlink" Target="http://www.unjppi.org" TargetMode="External"/><Relationship Id="rId1" Type="http://schemas.openxmlformats.org/officeDocument/2006/relationships/hyperlink" Target="http://www.eappi.org" TargetMode="External"/><Relationship Id="rId6" Type="http://schemas.openxmlformats.org/officeDocument/2006/relationships/hyperlink" Target="http://berkeleydailyplanet.com/issue/2009-12-17/article/34304?headline=Jesus-the-Palestinian" TargetMode="External"/><Relationship Id="rId11" Type="http://schemas.openxmlformats.org/officeDocument/2006/relationships/hyperlink" Target="http://www.timesofisrael.com/a-look-at-israeli-settlers-by-the-numbers/" TargetMode="External"/><Relationship Id="rId5" Type="http://schemas.openxmlformats.org/officeDocument/2006/relationships/hyperlink" Target="http://www.maannews.net/eng/ViewDetails.aspx?ID=345198" TargetMode="External"/><Relationship Id="rId10" Type="http://schemas.openxmlformats.org/officeDocument/2006/relationships/hyperlink" Target="http://www.israelnationalnews.com/News/News.aspx/172841" TargetMode="External"/><Relationship Id="rId4" Type="http://schemas.openxmlformats.org/officeDocument/2006/relationships/hyperlink" Target="http://www1.cbs.gov.il/reader/shnatonenew_site.htm" TargetMode="External"/><Relationship Id="rId9" Type="http://schemas.openxmlformats.org/officeDocument/2006/relationships/hyperlink" Target="http://www.imemc.org/article/64747" TargetMode="External"/><Relationship Id="rId14" Type="http://schemas.openxmlformats.org/officeDocument/2006/relationships/hyperlink" Target="http://www.bbc.co.uk/news/world-middle-east-114646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896</Words>
  <Characters>4578</Characters>
  <Application>Microsoft Office Word</Application>
  <DocSecurity>4</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Michaël Séguin</dc:creator>
  <cp:lastModifiedBy>Cefop1</cp:lastModifiedBy>
  <cp:revision>2</cp:revision>
  <dcterms:created xsi:type="dcterms:W3CDTF">2014-12-15T19:55:00Z</dcterms:created>
  <dcterms:modified xsi:type="dcterms:W3CDTF">2014-12-15T19:55:00Z</dcterms:modified>
</cp:coreProperties>
</file>