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54" w:rsidRDefault="00D65A54" w:rsidP="00C85F45">
      <w:pPr>
        <w:jc w:val="both"/>
        <w:rPr>
          <w:rFonts w:ascii="Bookman Old Style" w:hAnsi="Bookman Old Style"/>
          <w:lang w:val="en-GB"/>
        </w:rPr>
      </w:pPr>
      <w:r>
        <w:rPr>
          <w:rFonts w:ascii="Bookman Old Style" w:hAnsi="Bookman Old Style"/>
          <w:noProof/>
          <w:lang w:val="fr-CA" w:eastAsia="fr-CA"/>
        </w:rPr>
        <w:drawing>
          <wp:inline distT="0" distB="0" distL="0" distR="0">
            <wp:extent cx="1412470" cy="685800"/>
            <wp:effectExtent l="19050" t="0" r="0" b="0"/>
            <wp:docPr id="2" name="Image 1" descr="Nouve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JPG"/>
                    <pic:cNvPicPr/>
                  </pic:nvPicPr>
                  <pic:blipFill>
                    <a:blip r:embed="rId8" cstate="print"/>
                    <a:stretch>
                      <a:fillRect/>
                    </a:stretch>
                  </pic:blipFill>
                  <pic:spPr>
                    <a:xfrm>
                      <a:off x="0" y="0"/>
                      <a:ext cx="1412470" cy="685800"/>
                    </a:xfrm>
                    <a:prstGeom prst="rect">
                      <a:avLst/>
                    </a:prstGeom>
                  </pic:spPr>
                </pic:pic>
              </a:graphicData>
            </a:graphic>
          </wp:inline>
        </w:drawing>
      </w:r>
    </w:p>
    <w:p w:rsidR="00D65A54" w:rsidRPr="004F6F69" w:rsidRDefault="00D65A54" w:rsidP="00C85F45">
      <w:pPr>
        <w:jc w:val="both"/>
        <w:rPr>
          <w:rFonts w:ascii="Bookman Old Style" w:hAnsi="Bookman Old Style"/>
          <w:sz w:val="16"/>
          <w:szCs w:val="16"/>
          <w:lang w:val="en-GB"/>
        </w:rPr>
      </w:pPr>
    </w:p>
    <w:p w:rsidR="00D65A54" w:rsidRDefault="00D65A54" w:rsidP="00C85F45">
      <w:pPr>
        <w:jc w:val="both"/>
        <w:rPr>
          <w:rFonts w:ascii="Bookman Old Style" w:hAnsi="Bookman Old Style"/>
          <w:lang w:val="en-GB"/>
        </w:rPr>
      </w:pPr>
      <w:r>
        <w:rPr>
          <w:rFonts w:ascii="Bookman Old Style" w:hAnsi="Bookman Old Style"/>
          <w:lang w:val="en-GB"/>
        </w:rPr>
        <w:t>______________________________________________________________________</w:t>
      </w:r>
    </w:p>
    <w:p w:rsidR="00874CCF" w:rsidRDefault="00AA5C42" w:rsidP="00874CCF">
      <w:pPr>
        <w:jc w:val="center"/>
        <w:rPr>
          <w:rFonts w:ascii="Bookman Old Style" w:hAnsi="Bookman Old Style"/>
          <w:lang w:val="en-GB"/>
        </w:rPr>
      </w:pPr>
      <w:r w:rsidRPr="00C85F45">
        <w:rPr>
          <w:rFonts w:ascii="Bookman Old Style" w:hAnsi="Bookman Old Style"/>
          <w:lang w:val="en-GB"/>
        </w:rPr>
        <w:t>PASTORAL LETTER OF BISHOP NOEL SIMARD,</w:t>
      </w:r>
    </w:p>
    <w:p w:rsidR="00874CCF" w:rsidRDefault="00AA5C42" w:rsidP="00874CCF">
      <w:pPr>
        <w:jc w:val="center"/>
        <w:rPr>
          <w:rFonts w:ascii="Bookman Old Style" w:hAnsi="Bookman Old Style"/>
          <w:lang w:val="en-GB"/>
        </w:rPr>
      </w:pPr>
      <w:r w:rsidRPr="00C85F45">
        <w:rPr>
          <w:rFonts w:ascii="Bookman Old Style" w:hAnsi="Bookman Old Style"/>
          <w:lang w:val="en-GB"/>
        </w:rPr>
        <w:t>BISHOP OF VALLEYFIELD,</w:t>
      </w:r>
    </w:p>
    <w:p w:rsidR="00874CCF" w:rsidRDefault="00AA5C42" w:rsidP="00874CCF">
      <w:pPr>
        <w:jc w:val="center"/>
        <w:rPr>
          <w:rFonts w:ascii="Bookman Old Style" w:hAnsi="Bookman Old Style"/>
          <w:lang w:val="en-GB"/>
        </w:rPr>
      </w:pPr>
      <w:r w:rsidRPr="00C85F45">
        <w:rPr>
          <w:rFonts w:ascii="Bookman Old Style" w:hAnsi="Bookman Old Style"/>
          <w:lang w:val="en-GB"/>
        </w:rPr>
        <w:t>ON THE ORGANISATION AND THE PASTORAL CHALLENGES</w:t>
      </w:r>
    </w:p>
    <w:p w:rsidR="00AA5C42" w:rsidRDefault="00AA5C42" w:rsidP="00874CCF">
      <w:pPr>
        <w:jc w:val="center"/>
        <w:rPr>
          <w:rFonts w:ascii="Bookman Old Style" w:hAnsi="Bookman Old Style"/>
          <w:lang w:val="en-GB"/>
        </w:rPr>
      </w:pPr>
      <w:r w:rsidRPr="00C85F45">
        <w:rPr>
          <w:rFonts w:ascii="Bookman Old Style" w:hAnsi="Bookman Old Style"/>
          <w:lang w:val="en-GB"/>
        </w:rPr>
        <w:t>OF OUR DIOCESAN CHURCH</w:t>
      </w:r>
    </w:p>
    <w:p w:rsidR="00D65A54" w:rsidRPr="00C85F45" w:rsidRDefault="00D65A54" w:rsidP="00C85F45">
      <w:pPr>
        <w:jc w:val="both"/>
        <w:rPr>
          <w:rFonts w:ascii="Bookman Old Style" w:hAnsi="Bookman Old Style"/>
          <w:lang w:val="en-GB"/>
        </w:rPr>
      </w:pPr>
      <w:r>
        <w:rPr>
          <w:rFonts w:ascii="Bookman Old Style" w:hAnsi="Bookman Old Style"/>
          <w:lang w:val="en-GB"/>
        </w:rPr>
        <w:t>_______________________________________________________________________</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Dear Fellow Members of the Diocese of Valleyfield,</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To all of you I offer a fervent greeting in Jesus who is our way, our truth and our life.</w:t>
      </w:r>
    </w:p>
    <w:p w:rsidR="00AA5C42" w:rsidRDefault="00AA5C42" w:rsidP="00C85F45">
      <w:pPr>
        <w:jc w:val="both"/>
        <w:rPr>
          <w:rFonts w:ascii="Bookman Old Style" w:hAnsi="Bookman Old Style"/>
          <w:lang w:val="en-GB"/>
        </w:rPr>
      </w:pPr>
    </w:p>
    <w:p w:rsidR="0049166B" w:rsidRPr="00C85F45" w:rsidRDefault="0049166B" w:rsidP="00C85F45">
      <w:pPr>
        <w:jc w:val="both"/>
        <w:rPr>
          <w:rFonts w:ascii="Bookman Old Style" w:hAnsi="Bookman Old Style"/>
          <w:lang w:val="en-GB"/>
        </w:rPr>
      </w:pPr>
    </w:p>
    <w:p w:rsidR="00AA5C42" w:rsidRPr="00C85F45" w:rsidRDefault="009B00E7" w:rsidP="00C85F45">
      <w:pPr>
        <w:jc w:val="both"/>
        <w:rPr>
          <w:rFonts w:ascii="Bookman Old Style" w:hAnsi="Bookman Old Style"/>
          <w:lang w:val="en-GB"/>
        </w:rPr>
      </w:pPr>
      <w:r>
        <w:rPr>
          <w:rFonts w:ascii="Bookman Old Style" w:hAnsi="Bookman Old Style"/>
          <w:lang w:val="en-GB"/>
        </w:rPr>
        <w:t>I – SITUATION</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All across Quebec</w:t>
      </w:r>
      <w:r w:rsidR="008C7CC4" w:rsidRPr="00C85F45">
        <w:rPr>
          <w:rFonts w:ascii="Bookman Old Style" w:hAnsi="Bookman Old Style"/>
          <w:lang w:val="en-GB"/>
        </w:rPr>
        <w:t>,</w:t>
      </w:r>
      <w:r w:rsidRPr="00C85F45">
        <w:rPr>
          <w:rFonts w:ascii="Bookman Old Style" w:hAnsi="Bookman Old Style"/>
          <w:lang w:val="en-GB"/>
        </w:rPr>
        <w:t xml:space="preserve"> the Roman Catholic Dioceses are facing a crisis marked especially by a massive loss of practicing faithful, a reduction of pastoral personnel, and a lessening of financial resources. Our local church of the Diocese of Valleyfield is no exception. We also are impoverished in these ways. Is this an overstatement, a disaster to accept, or does all this offer a new possibility for transformation? Can we remain attached to the old ways of doing things and simply wait for things to turn around? Are we called to be a church of silence, off on an irrelevant sideline? What are we as a Church being called to proclaim so as to inspire the human heart, especially those of the vulnerable, the wounded, and those excluded from society?</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p>
    <w:p w:rsidR="00AA5C42" w:rsidRPr="00C85F45" w:rsidRDefault="009B00E7" w:rsidP="00C85F45">
      <w:pPr>
        <w:jc w:val="both"/>
        <w:rPr>
          <w:rFonts w:ascii="Bookman Old Style" w:hAnsi="Bookman Old Style"/>
          <w:lang w:val="en-GB"/>
        </w:rPr>
      </w:pPr>
      <w:r>
        <w:rPr>
          <w:rFonts w:ascii="Bookman Old Style" w:hAnsi="Bookman Old Style"/>
          <w:lang w:val="en-GB"/>
        </w:rPr>
        <w:t>II – CONTEXTE AND CAUSES</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To understand what is happening in our Church, it is necessary to take a clear look at the social context in which we live and go about our business, as well as the possible causes of this crisis both outside and inside the Church.</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In the realm of social context and external reasons, we can, without misleading ourselves, take note of the impact of </w:t>
      </w:r>
      <w:proofErr w:type="spellStart"/>
      <w:r w:rsidRPr="00C85F45">
        <w:rPr>
          <w:rFonts w:ascii="Bookman Old Style" w:hAnsi="Bookman Old Style"/>
          <w:lang w:val="en-GB"/>
        </w:rPr>
        <w:t>postmodernity</w:t>
      </w:r>
      <w:proofErr w:type="spellEnd"/>
      <w:r w:rsidRPr="00C85F45">
        <w:rPr>
          <w:rFonts w:ascii="Bookman Old Style" w:hAnsi="Bookman Old Style"/>
          <w:lang w:val="en-GB"/>
        </w:rPr>
        <w:t xml:space="preserve"> where happiness consists of being free from rules and dogmas, where the search for the immediate satisfaction of needs along with the instability of culture, the pluralism of beliefs, ideas and moral behaviour all have consequences of individualism and relativism. We live in a consumer </w:t>
      </w:r>
      <w:r w:rsidRPr="00C85F45">
        <w:rPr>
          <w:rFonts w:ascii="Bookman Old Style" w:hAnsi="Bookman Old Style"/>
          <w:lang w:val="en-GB"/>
        </w:rPr>
        <w:lastRenderedPageBreak/>
        <w:t xml:space="preserve">society where the logic of the market is supreme and the human person is reduced to the dimension of the user of material as presented by the power of advertising. We also </w:t>
      </w:r>
      <w:r w:rsidR="009B00E7">
        <w:rPr>
          <w:rFonts w:ascii="Bookman Old Style" w:hAnsi="Bookman Old Style"/>
          <w:lang w:val="en-GB"/>
        </w:rPr>
        <w:t>face the phenomenon of seculariz</w:t>
      </w:r>
      <w:r w:rsidRPr="00C85F45">
        <w:rPr>
          <w:rFonts w:ascii="Bookman Old Style" w:hAnsi="Bookman Old Style"/>
          <w:lang w:val="en-GB"/>
        </w:rPr>
        <w:t xml:space="preserve">ation which tends to diminish the </w:t>
      </w:r>
      <w:r w:rsidR="009B00E7">
        <w:rPr>
          <w:rFonts w:ascii="Bookman Old Style" w:hAnsi="Bookman Old Style"/>
          <w:lang w:val="en-GB"/>
        </w:rPr>
        <w:t>role of faith and</w:t>
      </w:r>
      <w:r w:rsidRPr="00C85F45">
        <w:rPr>
          <w:rFonts w:ascii="Bookman Old Style" w:hAnsi="Bookman Old Style"/>
          <w:lang w:val="en-GB"/>
        </w:rPr>
        <w:t xml:space="preserve"> Church in the public domain, as well as an information society which, sadly and so often, is full of news without reference to good works being done and without any sense of values. As has been so pertinently written by Our Holy Father Pope Francis, “Our media culture and some intellectual circles convey a marked scepticism with regard to the Church’s message, along with a certain cynicism.” (The Joy of the Gospel, n. 79)</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In this context of postmode</w:t>
      </w:r>
      <w:r w:rsidR="009B00E7">
        <w:rPr>
          <w:rFonts w:ascii="Bookman Old Style" w:hAnsi="Bookman Old Style"/>
          <w:lang w:val="en-GB"/>
        </w:rPr>
        <w:t>rn individualism and worldlines</w:t>
      </w:r>
      <w:r w:rsidRPr="00C85F45">
        <w:rPr>
          <w:rFonts w:ascii="Bookman Old Style" w:hAnsi="Bookman Old Style"/>
          <w:lang w:val="en-GB"/>
        </w:rPr>
        <w:t>s, our basic institutions are being given a difficult test. I think especially of the family, the principle identification for the person and the basic unit of society. The shattering of the traditional family model and the fragility of family ties, exacer</w:t>
      </w:r>
      <w:r w:rsidR="009B00E7">
        <w:rPr>
          <w:rFonts w:ascii="Bookman Old Style" w:hAnsi="Bookman Old Style"/>
          <w:lang w:val="en-GB"/>
        </w:rPr>
        <w:t>bated by a style of life cent</w:t>
      </w:r>
      <w:r w:rsidRPr="00C85F45">
        <w:rPr>
          <w:rFonts w:ascii="Bookman Old Style" w:hAnsi="Bookman Old Style"/>
          <w:lang w:val="en-GB"/>
        </w:rPr>
        <w:t>red on self-affirmation and the freedom of the individual, render problematic the transmission of the faith of parents to their children.</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It is true that enormous and rapid changes which began in the last century have brought immense benefits to individuals and society. Think for a moment of health care, education and communication. But these changes have also brought evils and elements of dehumanisation. Without purporting to make a complete and detailed analysis of contemporary reality, Pope Francis exhorts us “to an ‘ever watchful scrutiny of the signs of the times’... We need to distinguish clearly what might be a fruit of the kingdom from what runs counter to God’s plan.” (The Joy of the Gospel, n.51)</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The crisis which we are going through is also explained by reasons within the Church. Without being exhaustive, I think that among others our model of the Church tends to be too hierarchic to move us along, I think of the way we express our preaching and our teaching, of the small number of priestly and religious vocations, of the lack of recognition of certain “lay” ministries, of the lack of formation of the laity, etc.</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There are also reasons tied to the organisation of our pastoral services. Pope Francis has written strongly on this point, “We must recognize that if part of our baptized people lack a sense of belonging to the Church, this is also due to certain structures and the occasionally unwelcoming atmosphere of some of our parishes and communities, or to a b</w:t>
      </w:r>
      <w:r w:rsidR="009B00E7">
        <w:rPr>
          <w:rFonts w:ascii="Bookman Old Style" w:hAnsi="Bookman Old Style"/>
          <w:lang w:val="en-GB"/>
        </w:rPr>
        <w:t>ur</w:t>
      </w:r>
      <w:r w:rsidRPr="00C85F45">
        <w:rPr>
          <w:rFonts w:ascii="Bookman Old Style" w:hAnsi="Bookman Old Style"/>
          <w:lang w:val="en-GB"/>
        </w:rPr>
        <w:t>eaucratic way of dealing with problems, be they simple or complex, in the lives of our people. In many places</w:t>
      </w:r>
      <w:r w:rsidR="009014A9">
        <w:rPr>
          <w:rFonts w:ascii="Bookman Old Style" w:hAnsi="Bookman Old Style"/>
          <w:lang w:val="en-GB"/>
        </w:rPr>
        <w:t xml:space="preserve"> an administrative appro</w:t>
      </w:r>
      <w:r w:rsidRPr="00C85F45">
        <w:rPr>
          <w:rFonts w:ascii="Bookman Old Style" w:hAnsi="Bookman Old Style"/>
          <w:lang w:val="en-GB"/>
        </w:rPr>
        <w:t>ach prevails over a pastoral approach, as does a concentration on administering the sacraments apart from other forms of evangelisation.” (The Joy of the Gospel, n. 63)</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While it is true that “the awareness of the identity and the mission of the laity in the Church has grown”,  “even if many are now involved in the lay ministries, this involvement is not reflected in a greater penetration of Christian values in the social, political and economic sectors. It often remains tied to tasks within the Church, without a real commitment to applying the Gospel to the transformation of society. The formation of the laity and the evangelisation of professional and intellectual life represent a significant pastoral challenge.” (The Joy of the Gospel, n. 102)</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Finally, we cannot ignore the legitimate </w:t>
      </w:r>
      <w:r w:rsidR="009014A9">
        <w:rPr>
          <w:rFonts w:ascii="Bookman Old Style" w:hAnsi="Bookman Old Style"/>
          <w:lang w:val="en-GB"/>
        </w:rPr>
        <w:t>demands for</w:t>
      </w:r>
      <w:r w:rsidRPr="00C85F45">
        <w:rPr>
          <w:rFonts w:ascii="Bookman Old Style" w:hAnsi="Bookman Old Style"/>
          <w:lang w:val="en-GB"/>
        </w:rPr>
        <w:t xml:space="preserve"> the rights of women. As Pope Francis says, “We need to create still broader opportunities for a more incisive female presence in the Church” (The Joy of the Gospel n. 103) As far as youth are concerned, we are required to find “responses to their concerns, needs, problems and hurts”. (The Joy of the Gospel n. 105)</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III </w:t>
      </w:r>
      <w:r w:rsidR="009014A9">
        <w:rPr>
          <w:rFonts w:ascii="Bookman Old Style" w:hAnsi="Bookman Old Style"/>
          <w:lang w:val="en-GB"/>
        </w:rPr>
        <w:t>– TO BE A CHURCH DIFFERENTLY</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The social and ecclesial contest written about here compels us to a pastoral conversion which calls for the solidarity in our communion and the fruitfulness of our mission. We live during a period of intense uncertainty and change. It is precisely at the heart of this changing reality that our hope must be reaffirmed. We much not give in to defeatism, inflexibility, or to discouragement. We are invited to show our creativity and to read the signs of the times as an opportunity to be a Church in a different way, as a </w:t>
      </w:r>
      <w:r w:rsidR="006B26C5">
        <w:rPr>
          <w:rFonts w:ascii="Bookman Old Style" w:hAnsi="Bookman Old Style"/>
          <w:lang w:val="en-GB"/>
        </w:rPr>
        <w:t>means to find</w:t>
      </w:r>
      <w:r w:rsidRPr="00C85F45">
        <w:rPr>
          <w:rFonts w:ascii="Bookman Old Style" w:hAnsi="Bookman Old Style"/>
          <w:lang w:val="en-GB"/>
        </w:rPr>
        <w:t xml:space="preserve"> another way to build our Church, a Church which is not hiding in a religious ghetto but which knows how to read the presence of the Spirit at work in the world, a world to love, a world which awaits the message of the love of Jesus.</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For our local Church, this pastoral conve</w:t>
      </w:r>
      <w:r w:rsidR="00B700B3">
        <w:rPr>
          <w:rFonts w:ascii="Bookman Old Style" w:hAnsi="Bookman Old Style"/>
          <w:lang w:val="en-GB"/>
        </w:rPr>
        <w:t>r</w:t>
      </w:r>
      <w:r w:rsidRPr="00C85F45">
        <w:rPr>
          <w:rFonts w:ascii="Bookman Old Style" w:hAnsi="Bookman Old Style"/>
          <w:lang w:val="en-GB"/>
        </w:rPr>
        <w:t>sion will mean moving beyond a Church still too clerical to a Church truly of the people of God and of communion with one another. Some of our parishes have been merged. But have the Christian communities which compose them become responsible communities which represent the four dimensions or axes of Christian life: to know how to proclaim the Word of God, to show the witness of fraternal living, to manifest our baptismal commitment in the midst of the world (justice, peace, ecology), to gather together before God to celebrate in prayer and in the sacraments?</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Is our local Church a missionary Church, a Church which goes out, concerned with encountering persons who are on the margins of society, or who are excluded from social dialogue? Have we taken or do we really take the side of the voiceless and those left aside from our society? Are </w:t>
      </w:r>
      <w:r w:rsidRPr="00C85F45">
        <w:rPr>
          <w:rFonts w:ascii="Bookman Old Style" w:hAnsi="Bookman Old Style"/>
          <w:lang w:val="en-GB"/>
        </w:rPr>
        <w:lastRenderedPageBreak/>
        <w:t>we ready to make the journey from a Church of numbers to a Church which is a sign, a sign of the presence of the Kingdom of God in the world, a kneaded and leavened Church, participating in the changes and challenges of the world? In the presence of an increase of immigrants in our diocese, we are also invited to move from a Church of uniformity to a Church fraternal and open to other cultures, welcoming diversity.</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Yes, we are challenged to be a Church differently. This does not mean </w:t>
      </w:r>
      <w:r w:rsidR="00B700B3">
        <w:rPr>
          <w:rFonts w:ascii="Bookman Old Style" w:hAnsi="Bookman Old Style"/>
          <w:lang w:val="en-GB"/>
        </w:rPr>
        <w:t>that we remake the Church nor make another Church, nor embellish a worldly</w:t>
      </w:r>
      <w:r w:rsidRPr="00C85F45">
        <w:rPr>
          <w:rFonts w:ascii="Bookman Old Style" w:hAnsi="Bookman Old Style"/>
          <w:lang w:val="en-GB"/>
        </w:rPr>
        <w:t xml:space="preserve"> institution. It is above all to dare to renew our vision of Church, to believe in the possibility of renewal, of change and of action adapted to the new signs of the times. Therefore it is necessary to ask ourselves what to maintain or keep, and what to improve </w:t>
      </w:r>
      <w:r w:rsidR="00B700B3">
        <w:rPr>
          <w:rFonts w:ascii="Bookman Old Style" w:hAnsi="Bookman Old Style"/>
          <w:lang w:val="en-GB"/>
        </w:rPr>
        <w:t xml:space="preserve">or </w:t>
      </w:r>
      <w:r w:rsidRPr="00C85F45">
        <w:rPr>
          <w:rFonts w:ascii="Bookman Old Style" w:hAnsi="Bookman Old Style"/>
          <w:lang w:val="en-GB"/>
        </w:rPr>
        <w:t>to change.</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IV</w:t>
      </w:r>
      <w:r w:rsidR="0049166B">
        <w:rPr>
          <w:rFonts w:ascii="Bookman Old Style" w:hAnsi="Bookman Old Style"/>
          <w:lang w:val="en-GB"/>
        </w:rPr>
        <w:t xml:space="preserve"> - </w:t>
      </w:r>
      <w:r w:rsidRPr="00C85F45">
        <w:rPr>
          <w:rFonts w:ascii="Bookman Old Style" w:hAnsi="Bookman Old Style"/>
          <w:lang w:val="en-GB"/>
        </w:rPr>
        <w:t>SPECIFICALLY IN OUR DIOCESE</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In the search for new ways for our local Church, we have:</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ab/>
        <w:t>1) Certain Givens:</w:t>
      </w:r>
    </w:p>
    <w:p w:rsidR="00AA5C42" w:rsidRPr="00AC121B" w:rsidRDefault="00AA5C42" w:rsidP="00AC121B">
      <w:pPr>
        <w:pStyle w:val="Paragraphedeliste"/>
        <w:numPr>
          <w:ilvl w:val="0"/>
          <w:numId w:val="2"/>
        </w:numPr>
        <w:tabs>
          <w:tab w:val="left" w:pos="1418"/>
        </w:tabs>
        <w:ind w:left="1418" w:hanging="425"/>
        <w:jc w:val="both"/>
        <w:rPr>
          <w:rFonts w:ascii="Bookman Old Style" w:hAnsi="Bookman Old Style"/>
          <w:lang w:val="en-GB"/>
        </w:rPr>
      </w:pPr>
      <w:r w:rsidRPr="00AC121B">
        <w:rPr>
          <w:rFonts w:ascii="Bookman Old Style" w:hAnsi="Bookman Old Style"/>
          <w:lang w:val="en-GB"/>
        </w:rPr>
        <w:t xml:space="preserve">The diocesan goal: to foster and form new </w:t>
      </w:r>
      <w:r w:rsidR="00F96465" w:rsidRPr="00AC121B">
        <w:rPr>
          <w:rFonts w:ascii="Bookman Old Style" w:hAnsi="Bookman Old Style"/>
          <w:lang w:val="en-GB"/>
        </w:rPr>
        <w:t xml:space="preserve">disciples who walk in the path </w:t>
      </w:r>
      <w:r w:rsidRPr="00AC121B">
        <w:rPr>
          <w:rFonts w:ascii="Bookman Old Style" w:hAnsi="Bookman Old Style"/>
          <w:lang w:val="en-GB"/>
        </w:rPr>
        <w:t>of the Church and are involved in her mission;</w:t>
      </w:r>
    </w:p>
    <w:p w:rsidR="00AA5C42" w:rsidRPr="00AC121B" w:rsidRDefault="00AA5C42" w:rsidP="00AC121B">
      <w:pPr>
        <w:pStyle w:val="Paragraphedeliste"/>
        <w:numPr>
          <w:ilvl w:val="0"/>
          <w:numId w:val="2"/>
        </w:numPr>
        <w:tabs>
          <w:tab w:val="left" w:pos="1418"/>
        </w:tabs>
        <w:ind w:left="1418" w:hanging="425"/>
        <w:jc w:val="both"/>
        <w:rPr>
          <w:rFonts w:ascii="Bookman Old Style" w:hAnsi="Bookman Old Style"/>
          <w:lang w:val="en-GB"/>
        </w:rPr>
      </w:pPr>
      <w:r w:rsidRPr="00AC121B">
        <w:rPr>
          <w:rFonts w:ascii="Bookman Old Style" w:hAnsi="Bookman Old Style"/>
          <w:lang w:val="en-GB"/>
        </w:rPr>
        <w:t>Pastoral priorities of the new evangelisation and of the family;</w:t>
      </w:r>
    </w:p>
    <w:p w:rsidR="00AA5C42" w:rsidRPr="00AC121B" w:rsidRDefault="00AA5C42" w:rsidP="00AC121B">
      <w:pPr>
        <w:pStyle w:val="Paragraphedeliste"/>
        <w:numPr>
          <w:ilvl w:val="0"/>
          <w:numId w:val="2"/>
        </w:numPr>
        <w:tabs>
          <w:tab w:val="left" w:pos="1418"/>
        </w:tabs>
        <w:ind w:left="1418" w:hanging="425"/>
        <w:jc w:val="both"/>
        <w:rPr>
          <w:rFonts w:ascii="Bookman Old Style" w:hAnsi="Bookman Old Style"/>
          <w:lang w:val="en-GB"/>
        </w:rPr>
      </w:pPr>
      <w:r w:rsidRPr="00AC121B">
        <w:rPr>
          <w:rFonts w:ascii="Bookman Old Style" w:hAnsi="Bookman Old Style"/>
          <w:lang w:val="en-GB"/>
        </w:rPr>
        <w:t>Taking into consideration the lived experiences of other dioceses.</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ab/>
        <w:t>2) Some Criteria:</w:t>
      </w:r>
    </w:p>
    <w:p w:rsidR="00AA5C42" w:rsidRPr="0049166B" w:rsidRDefault="00AA5C42" w:rsidP="0049166B">
      <w:pPr>
        <w:pStyle w:val="Paragraphedeliste"/>
        <w:numPr>
          <w:ilvl w:val="0"/>
          <w:numId w:val="3"/>
        </w:numPr>
        <w:ind w:left="1418" w:hanging="425"/>
        <w:jc w:val="both"/>
        <w:rPr>
          <w:rFonts w:ascii="Bookman Old Style" w:hAnsi="Bookman Old Style"/>
          <w:lang w:val="en-GB"/>
        </w:rPr>
      </w:pPr>
      <w:r w:rsidRPr="0049166B">
        <w:rPr>
          <w:rFonts w:ascii="Bookman Old Style" w:hAnsi="Bookman Old Style"/>
          <w:lang w:val="en-GB"/>
        </w:rPr>
        <w:t>The vitality of our parishes (services offered alo</w:t>
      </w:r>
      <w:r w:rsidR="0049166B" w:rsidRPr="0049166B">
        <w:rPr>
          <w:rFonts w:ascii="Bookman Old Style" w:hAnsi="Bookman Old Style"/>
          <w:lang w:val="en-GB"/>
        </w:rPr>
        <w:t xml:space="preserve">ng the four axes and </w:t>
      </w:r>
      <w:r w:rsidRPr="0049166B">
        <w:rPr>
          <w:rFonts w:ascii="Bookman Old Style" w:hAnsi="Bookman Old Style"/>
          <w:lang w:val="en-GB"/>
        </w:rPr>
        <w:t>dynamism);</w:t>
      </w:r>
    </w:p>
    <w:p w:rsidR="0049166B" w:rsidRPr="0049166B" w:rsidRDefault="00AA5C42" w:rsidP="0049166B">
      <w:pPr>
        <w:pStyle w:val="Paragraphedeliste"/>
        <w:numPr>
          <w:ilvl w:val="0"/>
          <w:numId w:val="3"/>
        </w:numPr>
        <w:ind w:left="1418" w:hanging="425"/>
        <w:jc w:val="both"/>
        <w:rPr>
          <w:rFonts w:ascii="Bookman Old Style" w:hAnsi="Bookman Old Style"/>
          <w:lang w:val="en-GB"/>
        </w:rPr>
      </w:pPr>
      <w:r w:rsidRPr="0049166B">
        <w:rPr>
          <w:rFonts w:ascii="Bookman Old Style" w:hAnsi="Bookman Old Style"/>
          <w:lang w:val="en-GB"/>
        </w:rPr>
        <w:t>Their viability (number of faithful and of persons who s</w:t>
      </w:r>
      <w:r w:rsidR="0049166B">
        <w:rPr>
          <w:rFonts w:ascii="Bookman Old Style" w:hAnsi="Bookman Old Style"/>
          <w:lang w:val="en-GB"/>
        </w:rPr>
        <w:t xml:space="preserve">upport the </w:t>
      </w:r>
      <w:r w:rsidR="0049166B">
        <w:rPr>
          <w:rFonts w:ascii="Bookman Old Style" w:hAnsi="Bookman Old Style"/>
          <w:lang w:val="en-GB"/>
        </w:rPr>
        <w:tab/>
        <w:t>communit</w:t>
      </w:r>
      <w:r w:rsidRPr="0049166B">
        <w:rPr>
          <w:rFonts w:ascii="Bookman Old Style" w:hAnsi="Bookman Old Style"/>
          <w:lang w:val="en-GB"/>
        </w:rPr>
        <w:t>y, human resources and available finances...)</w:t>
      </w:r>
      <w:r w:rsidR="0049166B" w:rsidRPr="0049166B">
        <w:rPr>
          <w:rFonts w:ascii="Bookman Old Style" w:hAnsi="Bookman Old Style"/>
          <w:lang w:val="en-GB"/>
        </w:rPr>
        <w:t>;</w:t>
      </w:r>
    </w:p>
    <w:p w:rsidR="00AA5C42" w:rsidRPr="0049166B" w:rsidRDefault="00AA5C42" w:rsidP="0049166B">
      <w:pPr>
        <w:pStyle w:val="Paragraphedeliste"/>
        <w:numPr>
          <w:ilvl w:val="0"/>
          <w:numId w:val="3"/>
        </w:numPr>
        <w:ind w:left="1418" w:hanging="425"/>
        <w:jc w:val="both"/>
        <w:rPr>
          <w:rFonts w:ascii="Bookman Old Style" w:hAnsi="Bookman Old Style"/>
          <w:lang w:val="en-GB"/>
        </w:rPr>
      </w:pPr>
      <w:r w:rsidRPr="0049166B">
        <w:rPr>
          <w:rFonts w:ascii="Bookman Old Style" w:hAnsi="Bookman Old Style"/>
          <w:lang w:val="en-GB"/>
        </w:rPr>
        <w:t>The presence of young people and those who can take over;</w:t>
      </w:r>
    </w:p>
    <w:p w:rsidR="00AA5C42" w:rsidRPr="0049166B" w:rsidRDefault="00AA5C42" w:rsidP="0049166B">
      <w:pPr>
        <w:pStyle w:val="Paragraphedeliste"/>
        <w:numPr>
          <w:ilvl w:val="0"/>
          <w:numId w:val="3"/>
        </w:numPr>
        <w:ind w:left="1418" w:hanging="425"/>
        <w:jc w:val="both"/>
        <w:rPr>
          <w:rFonts w:ascii="Bookman Old Style" w:hAnsi="Bookman Old Style"/>
          <w:lang w:val="en-GB"/>
        </w:rPr>
      </w:pPr>
      <w:r w:rsidRPr="0049166B">
        <w:rPr>
          <w:rFonts w:ascii="Bookman Old Style" w:hAnsi="Bookman Old Style"/>
          <w:lang w:val="en-GB"/>
        </w:rPr>
        <w:t>Dialogue with the world and participation in cultural and social activities.</w:t>
      </w:r>
    </w:p>
    <w:p w:rsidR="00AA5C42" w:rsidRPr="00C85F45" w:rsidRDefault="00AA5C42" w:rsidP="0049166B">
      <w:pPr>
        <w:ind w:left="1418" w:hanging="425"/>
        <w:jc w:val="both"/>
        <w:rPr>
          <w:rFonts w:ascii="Bookman Old Style" w:hAnsi="Bookman Old Style"/>
          <w:lang w:val="en-GB"/>
        </w:rPr>
      </w:pPr>
    </w:p>
    <w:p w:rsidR="00AA5C42" w:rsidRPr="00C85F45" w:rsidRDefault="0049166B" w:rsidP="00C85F45">
      <w:pPr>
        <w:jc w:val="both"/>
        <w:rPr>
          <w:rFonts w:ascii="Bookman Old Style" w:hAnsi="Bookman Old Style"/>
          <w:lang w:val="en-GB"/>
        </w:rPr>
      </w:pPr>
      <w:r>
        <w:rPr>
          <w:rFonts w:ascii="Bookman Old Style" w:hAnsi="Bookman Old Style"/>
          <w:lang w:val="en-GB"/>
        </w:rPr>
        <w:tab/>
        <w:t>3) A Concern for</w:t>
      </w:r>
      <w:r w:rsidR="00AA5C42" w:rsidRPr="00C85F45">
        <w:rPr>
          <w:rFonts w:ascii="Bookman Old Style" w:hAnsi="Bookman Old Style"/>
          <w:lang w:val="en-GB"/>
        </w:rPr>
        <w:t xml:space="preserve"> Creativity:</w:t>
      </w:r>
    </w:p>
    <w:p w:rsidR="00AA5C42" w:rsidRPr="00F042B0" w:rsidRDefault="00AA5C42" w:rsidP="00F042B0">
      <w:pPr>
        <w:pStyle w:val="Paragraphedeliste"/>
        <w:numPr>
          <w:ilvl w:val="0"/>
          <w:numId w:val="4"/>
        </w:numPr>
        <w:ind w:left="1418" w:hanging="425"/>
        <w:jc w:val="both"/>
        <w:rPr>
          <w:rFonts w:ascii="Bookman Old Style" w:hAnsi="Bookman Old Style"/>
          <w:lang w:val="en-GB"/>
        </w:rPr>
      </w:pPr>
      <w:r w:rsidRPr="00F042B0">
        <w:rPr>
          <w:rFonts w:ascii="Bookman Old Style" w:hAnsi="Bookman Old Style"/>
          <w:lang w:val="en-GB"/>
        </w:rPr>
        <w:t>To expand or adapt perspective;</w:t>
      </w:r>
    </w:p>
    <w:p w:rsidR="00AA5C42" w:rsidRPr="00F042B0" w:rsidRDefault="00AA5C42" w:rsidP="00F042B0">
      <w:pPr>
        <w:pStyle w:val="Paragraphedeliste"/>
        <w:numPr>
          <w:ilvl w:val="0"/>
          <w:numId w:val="4"/>
        </w:numPr>
        <w:ind w:left="1418" w:hanging="425"/>
        <w:jc w:val="both"/>
        <w:rPr>
          <w:rFonts w:ascii="Bookman Old Style" w:hAnsi="Bookman Old Style"/>
          <w:lang w:val="en-GB"/>
        </w:rPr>
      </w:pPr>
      <w:r w:rsidRPr="00F042B0">
        <w:rPr>
          <w:rFonts w:ascii="Bookman Old Style" w:hAnsi="Bookman Old Style"/>
          <w:lang w:val="en-GB"/>
        </w:rPr>
        <w:t>To accept a change of vision;</w:t>
      </w:r>
    </w:p>
    <w:p w:rsidR="00AA5C42" w:rsidRPr="00F042B0" w:rsidRDefault="00AA5C42" w:rsidP="00F042B0">
      <w:pPr>
        <w:pStyle w:val="Paragraphedeliste"/>
        <w:numPr>
          <w:ilvl w:val="0"/>
          <w:numId w:val="4"/>
        </w:numPr>
        <w:ind w:left="1418" w:hanging="425"/>
        <w:jc w:val="both"/>
        <w:rPr>
          <w:rFonts w:ascii="Bookman Old Style" w:hAnsi="Bookman Old Style"/>
          <w:lang w:val="en-GB"/>
        </w:rPr>
      </w:pPr>
      <w:r w:rsidRPr="00F042B0">
        <w:rPr>
          <w:rFonts w:ascii="Bookman Old Style" w:hAnsi="Bookman Old Style"/>
          <w:lang w:val="en-GB"/>
        </w:rPr>
        <w:t>To be willing to make mistakes and above all to bre</w:t>
      </w:r>
      <w:r w:rsidR="00C91DB2" w:rsidRPr="00F042B0">
        <w:rPr>
          <w:rFonts w:ascii="Bookman Old Style" w:hAnsi="Bookman Old Style"/>
          <w:lang w:val="en-GB"/>
        </w:rPr>
        <w:t>ak the mo</w:t>
      </w:r>
      <w:r w:rsidR="00F042B0">
        <w:rPr>
          <w:rFonts w:ascii="Bookman Old Style" w:hAnsi="Bookman Old Style"/>
          <w:lang w:val="en-GB"/>
        </w:rPr>
        <w:t>u</w:t>
      </w:r>
      <w:r w:rsidR="00C91DB2" w:rsidRPr="00F042B0">
        <w:rPr>
          <w:rFonts w:ascii="Bookman Old Style" w:hAnsi="Bookman Old Style"/>
          <w:lang w:val="en-GB"/>
        </w:rPr>
        <w:t xml:space="preserve">ld or to add </w:t>
      </w:r>
      <w:r w:rsidRPr="00F042B0">
        <w:rPr>
          <w:rFonts w:ascii="Bookman Old Style" w:hAnsi="Bookman Old Style"/>
          <w:lang w:val="en-GB"/>
        </w:rPr>
        <w:t>new elements;</w:t>
      </w:r>
    </w:p>
    <w:p w:rsidR="00F042B0" w:rsidRPr="00F042B0" w:rsidRDefault="00AA5C42" w:rsidP="00F042B0">
      <w:pPr>
        <w:pStyle w:val="Paragraphedeliste"/>
        <w:numPr>
          <w:ilvl w:val="0"/>
          <w:numId w:val="4"/>
        </w:numPr>
        <w:ind w:left="1418" w:hanging="425"/>
        <w:jc w:val="both"/>
        <w:rPr>
          <w:rFonts w:ascii="Bookman Old Style" w:hAnsi="Bookman Old Style"/>
          <w:lang w:val="en-GB"/>
        </w:rPr>
      </w:pPr>
      <w:r w:rsidRPr="00F042B0">
        <w:rPr>
          <w:rFonts w:ascii="Bookman Old Style" w:hAnsi="Bookman Old Style"/>
          <w:lang w:val="en-GB"/>
        </w:rPr>
        <w:t>To take seriously the gospel and to accept the demands of the Word</w:t>
      </w:r>
      <w:r w:rsidR="00C91DB2" w:rsidRPr="00F042B0">
        <w:rPr>
          <w:rFonts w:ascii="Bookman Old Style" w:hAnsi="Bookman Old Style"/>
          <w:lang w:val="en-GB"/>
        </w:rPr>
        <w:t xml:space="preserve"> of God who</w:t>
      </w:r>
      <w:r w:rsidRPr="00F042B0">
        <w:rPr>
          <w:rFonts w:ascii="Bookman Old Style" w:hAnsi="Bookman Old Style"/>
          <w:lang w:val="en-GB"/>
        </w:rPr>
        <w:t xml:space="preserve"> never ceases to renew us in our lives, our c</w:t>
      </w:r>
      <w:r w:rsidR="00C91DB2" w:rsidRPr="00F042B0">
        <w:rPr>
          <w:rFonts w:ascii="Bookman Old Style" w:hAnsi="Bookman Old Style"/>
          <w:lang w:val="en-GB"/>
        </w:rPr>
        <w:t xml:space="preserve">ommunities and our </w:t>
      </w:r>
      <w:r w:rsidRPr="00F042B0">
        <w:rPr>
          <w:rFonts w:ascii="Bookman Old Style" w:hAnsi="Bookman Old Style"/>
          <w:lang w:val="en-GB"/>
        </w:rPr>
        <w:t>world;</w:t>
      </w:r>
    </w:p>
    <w:p w:rsidR="00F042B0" w:rsidRDefault="00AA5C42" w:rsidP="00F042B0">
      <w:pPr>
        <w:pStyle w:val="Paragraphedeliste"/>
        <w:numPr>
          <w:ilvl w:val="0"/>
          <w:numId w:val="4"/>
        </w:numPr>
        <w:ind w:left="1418" w:hanging="425"/>
        <w:jc w:val="both"/>
        <w:rPr>
          <w:rFonts w:ascii="Bookman Old Style" w:hAnsi="Bookman Old Style"/>
          <w:lang w:val="en-GB"/>
        </w:rPr>
      </w:pPr>
      <w:r w:rsidRPr="00F042B0">
        <w:rPr>
          <w:rFonts w:ascii="Bookman Old Style" w:hAnsi="Bookman Old Style"/>
          <w:lang w:val="en-GB"/>
        </w:rPr>
        <w:lastRenderedPageBreak/>
        <w:t>To dare to go out and sow the seed of the gospel in the field</w:t>
      </w:r>
      <w:r w:rsidR="00F042B0" w:rsidRPr="00F042B0">
        <w:rPr>
          <w:rFonts w:ascii="Bookman Old Style" w:hAnsi="Bookman Old Style"/>
          <w:lang w:val="en-GB"/>
        </w:rPr>
        <w:t xml:space="preserve">s of the world. </w:t>
      </w:r>
      <w:r w:rsidR="00F042B0" w:rsidRPr="00F042B0">
        <w:rPr>
          <w:rFonts w:ascii="Bookman Old Style" w:hAnsi="Bookman Old Style"/>
          <w:lang w:val="en-GB"/>
        </w:rPr>
        <w:tab/>
        <w:t xml:space="preserve"> </w:t>
      </w:r>
      <w:r w:rsidR="00F042B0" w:rsidRPr="00F042B0">
        <w:rPr>
          <w:rFonts w:ascii="Bookman Old Style" w:hAnsi="Bookman Old Style"/>
          <w:lang w:val="en-GB"/>
        </w:rPr>
        <w:tab/>
      </w:r>
    </w:p>
    <w:p w:rsidR="00AA5C42" w:rsidRPr="00F042B0" w:rsidRDefault="00F042B0" w:rsidP="00F042B0">
      <w:pPr>
        <w:ind w:left="993"/>
        <w:jc w:val="both"/>
        <w:rPr>
          <w:rFonts w:ascii="Bookman Old Style" w:hAnsi="Bookman Old Style"/>
          <w:lang w:val="en-GB"/>
        </w:rPr>
      </w:pPr>
      <w:r w:rsidRPr="00F042B0">
        <w:rPr>
          <w:rFonts w:ascii="Bookman Old Style" w:hAnsi="Bookman Old Style"/>
          <w:lang w:val="en-GB"/>
        </w:rPr>
        <w:t xml:space="preserve">   </w:t>
      </w:r>
      <w:proofErr w:type="gramStart"/>
      <w:r w:rsidR="00AA5C42" w:rsidRPr="00F042B0">
        <w:rPr>
          <w:rFonts w:ascii="Bookman Old Style" w:hAnsi="Bookman Old Style"/>
          <w:lang w:val="en-GB"/>
        </w:rPr>
        <w:t>this</w:t>
      </w:r>
      <w:proofErr w:type="gramEnd"/>
      <w:r w:rsidR="00AA5C42" w:rsidRPr="00F042B0">
        <w:rPr>
          <w:rFonts w:ascii="Bookman Old Style" w:hAnsi="Bookman Old Style"/>
          <w:lang w:val="en-GB"/>
        </w:rPr>
        <w:t>, in our way of speaking and acting.</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ab/>
        <w:t>4) A Consultation:</w:t>
      </w:r>
    </w:p>
    <w:p w:rsidR="00AA5C42" w:rsidRPr="00C85F45" w:rsidRDefault="00AA5C42" w:rsidP="00622F23">
      <w:pPr>
        <w:ind w:left="993"/>
        <w:jc w:val="both"/>
        <w:rPr>
          <w:rFonts w:ascii="Bookman Old Style" w:hAnsi="Bookman Old Style"/>
          <w:lang w:val="en-GB"/>
        </w:rPr>
      </w:pPr>
      <w:r w:rsidRPr="00C85F45">
        <w:rPr>
          <w:rFonts w:ascii="Bookman Old Style" w:hAnsi="Bookman Old Style"/>
          <w:lang w:val="en-GB"/>
        </w:rPr>
        <w:t>A consultation has been conducted amo</w:t>
      </w:r>
      <w:r w:rsidR="00622F23">
        <w:rPr>
          <w:rFonts w:ascii="Bookman Old Style" w:hAnsi="Bookman Old Style"/>
          <w:lang w:val="en-GB"/>
        </w:rPr>
        <w:t xml:space="preserve">ng pastors, permanent deacons, </w:t>
      </w:r>
      <w:r w:rsidRPr="00C85F45">
        <w:rPr>
          <w:rFonts w:ascii="Bookman Old Style" w:hAnsi="Bookman Old Style"/>
          <w:lang w:val="en-GB"/>
        </w:rPr>
        <w:t xml:space="preserve">pastoral agents, various ministerial contributors, and of course, </w:t>
      </w:r>
      <w:r w:rsidR="00622F23">
        <w:rPr>
          <w:rFonts w:ascii="Bookman Old Style" w:hAnsi="Bookman Old Style"/>
          <w:lang w:val="en-GB"/>
        </w:rPr>
        <w:t xml:space="preserve">members </w:t>
      </w:r>
      <w:r w:rsidRPr="00C85F45">
        <w:rPr>
          <w:rFonts w:ascii="Bookman Old Style" w:hAnsi="Bookman Old Style"/>
          <w:lang w:val="en-GB"/>
        </w:rPr>
        <w:t>of our involved laity. These special meetings w</w:t>
      </w:r>
      <w:r w:rsidR="00622F23">
        <w:rPr>
          <w:rFonts w:ascii="Bookman Old Style" w:hAnsi="Bookman Old Style"/>
          <w:lang w:val="en-GB"/>
        </w:rPr>
        <w:t xml:space="preserve">ere conducted with these </w:t>
      </w:r>
      <w:r w:rsidRPr="00C85F45">
        <w:rPr>
          <w:rFonts w:ascii="Bookman Old Style" w:hAnsi="Bookman Old Style"/>
          <w:lang w:val="en-GB"/>
        </w:rPr>
        <w:t>perso</w:t>
      </w:r>
      <w:r w:rsidR="00622F23">
        <w:rPr>
          <w:rFonts w:ascii="Bookman Old Style" w:hAnsi="Bookman Old Style"/>
          <w:lang w:val="en-GB"/>
        </w:rPr>
        <w:t>ns and their</w:t>
      </w:r>
      <w:r w:rsidRPr="00C85F45">
        <w:rPr>
          <w:rFonts w:ascii="Bookman Old Style" w:hAnsi="Bookman Old Style"/>
          <w:lang w:val="en-GB"/>
        </w:rPr>
        <w:t xml:space="preserve"> regional animators.</w:t>
      </w: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ab/>
      </w: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ab/>
        <w:t>5) An Orientation:</w:t>
      </w:r>
    </w:p>
    <w:p w:rsidR="00AA5C42" w:rsidRDefault="00AA5C42" w:rsidP="008B2171">
      <w:pPr>
        <w:ind w:left="993"/>
        <w:jc w:val="both"/>
        <w:rPr>
          <w:rFonts w:ascii="Bookman Old Style" w:hAnsi="Bookman Old Style"/>
          <w:lang w:val="en-GB"/>
        </w:rPr>
      </w:pPr>
      <w:r w:rsidRPr="00C85F45">
        <w:rPr>
          <w:rFonts w:ascii="Bookman Old Style" w:hAnsi="Bookman Old Style"/>
          <w:lang w:val="en-GB"/>
        </w:rPr>
        <w:t xml:space="preserve">This process of discernment and judgement which took place between February 2014 and May 2014 led to a decision to put in place pastoral units. The PASTORAL UNIT is a grouping of parishes and a communion of communities. In a pastoral unit, the parishes maintain their administrative identity, and thus the </w:t>
      </w:r>
      <w:proofErr w:type="spellStart"/>
      <w:r w:rsidRPr="00E87B7B">
        <w:rPr>
          <w:rFonts w:ascii="Bookman Old Style" w:hAnsi="Bookman Old Style"/>
          <w:i/>
          <w:lang w:val="en-GB"/>
        </w:rPr>
        <w:t>fabriques</w:t>
      </w:r>
      <w:proofErr w:type="spellEnd"/>
      <w:r w:rsidRPr="00C85F45">
        <w:rPr>
          <w:rFonts w:ascii="Bookman Old Style" w:hAnsi="Bookman Old Style"/>
          <w:lang w:val="en-GB"/>
        </w:rPr>
        <w:t xml:space="preserve"> continue to exist; nevertheless, one single pastoral team will take care of the entire unit for which it has pastoral responsibility. The make-up of each team will differ from one unit to another but will in</w:t>
      </w:r>
      <w:r w:rsidR="00946814">
        <w:rPr>
          <w:rFonts w:ascii="Bookman Old Style" w:hAnsi="Bookman Old Style"/>
          <w:lang w:val="en-GB"/>
        </w:rPr>
        <w:t>c</w:t>
      </w:r>
      <w:r w:rsidRPr="00C85F45">
        <w:rPr>
          <w:rFonts w:ascii="Bookman Old Style" w:hAnsi="Bookman Old Style"/>
          <w:lang w:val="en-GB"/>
        </w:rPr>
        <w:t>lude, without fail, the presence of a priest and lay p</w:t>
      </w:r>
      <w:r w:rsidR="00946814">
        <w:rPr>
          <w:rFonts w:ascii="Bookman Old Style" w:hAnsi="Bookman Old Style"/>
          <w:lang w:val="en-GB"/>
        </w:rPr>
        <w:t>e</w:t>
      </w:r>
      <w:r w:rsidRPr="00C85F45">
        <w:rPr>
          <w:rFonts w:ascii="Bookman Old Style" w:hAnsi="Bookman Old Style"/>
          <w:lang w:val="en-GB"/>
        </w:rPr>
        <w:t>rsons known within the community or mandated by the Bishop. This is in conformity with the establishing of pastoral animation teams from within (EPAM) and the parish and pastoral advisories (C.P.P.)</w:t>
      </w:r>
      <w:r w:rsidR="00946814">
        <w:rPr>
          <w:rFonts w:ascii="Bookman Old Style" w:hAnsi="Bookman Old Style"/>
          <w:lang w:val="en-GB"/>
        </w:rPr>
        <w:t>.</w:t>
      </w:r>
    </w:p>
    <w:p w:rsidR="00946814" w:rsidRPr="00C85F45" w:rsidRDefault="00946814" w:rsidP="008B2171">
      <w:pPr>
        <w:ind w:left="993"/>
        <w:jc w:val="both"/>
        <w:rPr>
          <w:rFonts w:ascii="Bookman Old Style" w:hAnsi="Bookman Old Style"/>
          <w:lang w:val="en-GB"/>
        </w:rPr>
      </w:pPr>
    </w:p>
    <w:p w:rsidR="00AA5C42" w:rsidRPr="00C85F45" w:rsidRDefault="00AA5C42" w:rsidP="008B2171">
      <w:pPr>
        <w:ind w:left="993"/>
        <w:jc w:val="both"/>
        <w:rPr>
          <w:rFonts w:ascii="Bookman Old Style" w:hAnsi="Bookman Old Style"/>
          <w:lang w:val="en-GB"/>
        </w:rPr>
      </w:pPr>
      <w:r w:rsidRPr="00C85F45">
        <w:rPr>
          <w:rFonts w:ascii="Bookman Old Style" w:hAnsi="Bookman Old Style"/>
          <w:lang w:val="en-GB"/>
        </w:rPr>
        <w:t>The permanent presence of a priest in each Christian community is no longer possible; it is therefore necessary to t</w:t>
      </w:r>
      <w:r w:rsidR="00946814">
        <w:rPr>
          <w:rFonts w:ascii="Bookman Old Style" w:hAnsi="Bookman Old Style"/>
          <w:lang w:val="en-GB"/>
        </w:rPr>
        <w:t>hink, where it is feasible, to name a</w:t>
      </w:r>
      <w:r w:rsidRPr="00C85F45">
        <w:rPr>
          <w:rFonts w:ascii="Bookman Old Style" w:hAnsi="Bookman Old Style"/>
          <w:lang w:val="en-GB"/>
        </w:rPr>
        <w:t xml:space="preserve"> delegated person from the community who will act as the bridge between the pastoral unit and the faithful, connected with the lived experience of the region and of the diocese.</w:t>
      </w:r>
    </w:p>
    <w:p w:rsidR="00AA5C42" w:rsidRPr="00C85F45" w:rsidRDefault="00AA5C42" w:rsidP="008B2171">
      <w:pPr>
        <w:ind w:left="993"/>
        <w:jc w:val="both"/>
        <w:rPr>
          <w:rFonts w:ascii="Bookman Old Style" w:hAnsi="Bookman Old Style"/>
          <w:lang w:val="en-GB"/>
        </w:rPr>
      </w:pPr>
    </w:p>
    <w:p w:rsidR="00AA5C42" w:rsidRPr="00C85F45" w:rsidRDefault="00AA5C42" w:rsidP="008B2171">
      <w:pPr>
        <w:ind w:left="993"/>
        <w:jc w:val="both"/>
        <w:rPr>
          <w:rFonts w:ascii="Bookman Old Style" w:hAnsi="Bookman Old Style"/>
          <w:lang w:val="en-GB"/>
        </w:rPr>
      </w:pPr>
      <w:r w:rsidRPr="00C85F45">
        <w:rPr>
          <w:rFonts w:ascii="Bookman Old Style" w:hAnsi="Bookman Old Style"/>
          <w:lang w:val="en-GB"/>
        </w:rPr>
        <w:t xml:space="preserve">The </w:t>
      </w:r>
      <w:proofErr w:type="gramStart"/>
      <w:r w:rsidRPr="00C85F45">
        <w:rPr>
          <w:rFonts w:ascii="Bookman Old Style" w:hAnsi="Bookman Old Style"/>
          <w:lang w:val="en-GB"/>
        </w:rPr>
        <w:t>organi</w:t>
      </w:r>
      <w:r w:rsidR="00E87B7B">
        <w:rPr>
          <w:rFonts w:ascii="Bookman Old Style" w:hAnsi="Bookman Old Style"/>
          <w:lang w:val="en-GB"/>
        </w:rPr>
        <w:t>z</w:t>
      </w:r>
      <w:r w:rsidRPr="00C85F45">
        <w:rPr>
          <w:rFonts w:ascii="Bookman Old Style" w:hAnsi="Bookman Old Style"/>
          <w:lang w:val="en-GB"/>
        </w:rPr>
        <w:t>ation</w:t>
      </w:r>
      <w:proofErr w:type="gramEnd"/>
      <w:r w:rsidRPr="00C85F45">
        <w:rPr>
          <w:rFonts w:ascii="Bookman Old Style" w:hAnsi="Bookman Old Style"/>
          <w:lang w:val="en-GB"/>
        </w:rPr>
        <w:t xml:space="preserve"> of these pastoral units and the implications that flow from them have yet to be determined. Presently our diocese is</w:t>
      </w:r>
      <w:r w:rsidR="006F5E82">
        <w:rPr>
          <w:rFonts w:ascii="Bookman Old Style" w:hAnsi="Bookman Old Style"/>
          <w:lang w:val="en-GB"/>
        </w:rPr>
        <w:t xml:space="preserve"> divided into six regions and the</w:t>
      </w:r>
      <w:r w:rsidRPr="00C85F45">
        <w:rPr>
          <w:rFonts w:ascii="Bookman Old Style" w:hAnsi="Bookman Old Style"/>
          <w:lang w:val="en-GB"/>
        </w:rPr>
        <w:t xml:space="preserve"> </w:t>
      </w:r>
      <w:proofErr w:type="spellStart"/>
      <w:r w:rsidRPr="00C85F45">
        <w:rPr>
          <w:rFonts w:ascii="Bookman Old Style" w:hAnsi="Bookman Old Style"/>
          <w:lang w:val="en-GB"/>
        </w:rPr>
        <w:t>anglophone</w:t>
      </w:r>
      <w:proofErr w:type="spellEnd"/>
      <w:r w:rsidRPr="00C85F45">
        <w:rPr>
          <w:rFonts w:ascii="Bookman Old Style" w:hAnsi="Bookman Old Style"/>
          <w:lang w:val="en-GB"/>
        </w:rPr>
        <w:t xml:space="preserve"> sector. In certain cases, the pastoral unit will be i</w:t>
      </w:r>
      <w:r w:rsidR="006F5E82">
        <w:rPr>
          <w:rFonts w:ascii="Bookman Old Style" w:hAnsi="Bookman Old Style"/>
          <w:lang w:val="en-GB"/>
        </w:rPr>
        <w:t>dentical to the pastoral region;</w:t>
      </w:r>
      <w:r w:rsidRPr="00C85F45">
        <w:rPr>
          <w:rFonts w:ascii="Bookman Old Style" w:hAnsi="Bookman Old Style"/>
          <w:lang w:val="en-GB"/>
        </w:rPr>
        <w:t xml:space="preserve"> in other, the region might contain two units, three at most. To each region, two persons will assume the animation and the coordination: one priest and one lay person mandated by the Bishop.</w:t>
      </w:r>
    </w:p>
    <w:p w:rsidR="00AA5C42" w:rsidRPr="00C85F45" w:rsidRDefault="00AA5C42" w:rsidP="008B2171">
      <w:pPr>
        <w:ind w:left="993"/>
        <w:jc w:val="both"/>
        <w:rPr>
          <w:rFonts w:ascii="Bookman Old Style" w:hAnsi="Bookman Old Style"/>
          <w:lang w:val="en-GB"/>
        </w:rPr>
      </w:pPr>
    </w:p>
    <w:p w:rsidR="00AA5C42" w:rsidRPr="00C85F45" w:rsidRDefault="00AA5C42" w:rsidP="008B2171">
      <w:pPr>
        <w:ind w:left="993"/>
        <w:jc w:val="both"/>
        <w:rPr>
          <w:rFonts w:ascii="Bookman Old Style" w:hAnsi="Bookman Old Style"/>
          <w:lang w:val="en-GB"/>
        </w:rPr>
      </w:pPr>
      <w:r w:rsidRPr="00C85F45">
        <w:rPr>
          <w:rFonts w:ascii="Bookman Old Style" w:hAnsi="Bookman Old Style"/>
          <w:lang w:val="en-GB"/>
        </w:rPr>
        <w:t xml:space="preserve">This organization will be done in steps and will call upon the collaboration of all. The priest in charge of the pastoral unit will be required to be very mobile and possess a generous availability to assure the people of God </w:t>
      </w:r>
      <w:r w:rsidR="006F5E82">
        <w:rPr>
          <w:rFonts w:ascii="Bookman Old Style" w:hAnsi="Bookman Old Style"/>
          <w:lang w:val="en-GB"/>
        </w:rPr>
        <w:t xml:space="preserve">of </w:t>
      </w:r>
      <w:r w:rsidRPr="00C85F45">
        <w:rPr>
          <w:rFonts w:ascii="Bookman Old Style" w:hAnsi="Bookman Old Style"/>
          <w:lang w:val="en-GB"/>
        </w:rPr>
        <w:t xml:space="preserve">the spiritual nourishment of the </w:t>
      </w:r>
      <w:r w:rsidRPr="00C85F45">
        <w:rPr>
          <w:rFonts w:ascii="Bookman Old Style" w:hAnsi="Bookman Old Style"/>
          <w:lang w:val="en-GB"/>
        </w:rPr>
        <w:lastRenderedPageBreak/>
        <w:t>Word and the sacraments, and to maintain a presence and a proximity to people, especially to families, to the aged, and to the young. He will be helped in this ministry by the priests who will be relie</w:t>
      </w:r>
      <w:r w:rsidR="006F5E82">
        <w:rPr>
          <w:rFonts w:ascii="Bookman Old Style" w:hAnsi="Bookman Old Style"/>
          <w:lang w:val="en-GB"/>
        </w:rPr>
        <w:t>ved of many administrative task</w:t>
      </w:r>
      <w:r w:rsidRPr="00C85F45">
        <w:rPr>
          <w:rFonts w:ascii="Bookman Old Style" w:hAnsi="Bookman Old Style"/>
          <w:lang w:val="en-GB"/>
        </w:rPr>
        <w:t xml:space="preserve">s. Nevertheless, the engagement and the </w:t>
      </w:r>
      <w:r w:rsidR="006F5E82">
        <w:rPr>
          <w:rFonts w:ascii="Bookman Old Style" w:hAnsi="Bookman Old Style"/>
          <w:lang w:val="en-GB"/>
        </w:rPr>
        <w:t>participation of the baptized are</w:t>
      </w:r>
      <w:r w:rsidRPr="00C85F45">
        <w:rPr>
          <w:rFonts w:ascii="Bookman Old Style" w:hAnsi="Bookman Old Style"/>
          <w:lang w:val="en-GB"/>
        </w:rPr>
        <w:t xml:space="preserve"> indispensible for breathing into the Christian communities a life force and a spiritual and missionary dynamism. For</w:t>
      </w:r>
      <w:r w:rsidR="00023CDE">
        <w:rPr>
          <w:rFonts w:ascii="Bookman Old Style" w:hAnsi="Bookman Old Style"/>
          <w:lang w:val="en-GB"/>
        </w:rPr>
        <w:t xml:space="preserve"> this, it is essential that every</w:t>
      </w:r>
      <w:r w:rsidRPr="00C85F45">
        <w:rPr>
          <w:rFonts w:ascii="Bookman Old Style" w:hAnsi="Bookman Old Style"/>
          <w:lang w:val="en-GB"/>
        </w:rPr>
        <w:t xml:space="preserve"> person be committed and take</w:t>
      </w:r>
      <w:r w:rsidR="005031F6">
        <w:rPr>
          <w:rFonts w:ascii="Bookman Old Style" w:hAnsi="Bookman Old Style"/>
          <w:lang w:val="en-GB"/>
        </w:rPr>
        <w:t>s</w:t>
      </w:r>
      <w:r w:rsidRPr="00C85F45">
        <w:rPr>
          <w:rFonts w:ascii="Bookman Old Style" w:hAnsi="Bookman Old Style"/>
          <w:lang w:val="en-GB"/>
        </w:rPr>
        <w:t xml:space="preserve"> part in the mission. It is only by counting on one and all and by the development of the fundamental pillars of the Church</w:t>
      </w:r>
      <w:r w:rsidR="005031F6">
        <w:rPr>
          <w:rFonts w:ascii="Bookman Old Style" w:hAnsi="Bookman Old Style"/>
          <w:lang w:val="en-GB"/>
        </w:rPr>
        <w:t>,</w:t>
      </w:r>
      <w:r w:rsidRPr="00C85F45">
        <w:rPr>
          <w:rFonts w:ascii="Bookman Old Style" w:hAnsi="Bookman Old Style"/>
          <w:lang w:val="en-GB"/>
        </w:rPr>
        <w:t xml:space="preserve"> which are solidarity, mutual support and fellowship that we can bring these pastoral units to a happy success.</w:t>
      </w:r>
    </w:p>
    <w:p w:rsidR="00AA5C42" w:rsidRPr="00C85F45" w:rsidRDefault="00AA5C42" w:rsidP="008B2171">
      <w:pPr>
        <w:ind w:left="993"/>
        <w:jc w:val="both"/>
        <w:rPr>
          <w:rFonts w:ascii="Bookman Old Style" w:hAnsi="Bookman Old Style"/>
          <w:lang w:val="en-GB"/>
        </w:rPr>
      </w:pPr>
    </w:p>
    <w:p w:rsidR="00AA5C42" w:rsidRPr="00C85F45" w:rsidRDefault="00AA5C42" w:rsidP="008B2171">
      <w:pPr>
        <w:ind w:left="993"/>
        <w:jc w:val="both"/>
        <w:rPr>
          <w:rFonts w:ascii="Bookman Old Style" w:hAnsi="Bookman Old Style"/>
          <w:lang w:val="en-GB"/>
        </w:rPr>
      </w:pPr>
      <w:r w:rsidRPr="00C85F45">
        <w:rPr>
          <w:rFonts w:ascii="Bookman Old Style" w:hAnsi="Bookman Old Style"/>
          <w:lang w:val="en-GB"/>
        </w:rPr>
        <w:t>We believe, more than ever, that small cells of evangelisation and small groups, in response to the call of Vatican II, are necessary to manifest th</w:t>
      </w:r>
      <w:r w:rsidR="005031F6">
        <w:rPr>
          <w:rFonts w:ascii="Bookman Old Style" w:hAnsi="Bookman Old Style"/>
          <w:lang w:val="en-GB"/>
        </w:rPr>
        <w:t xml:space="preserve">e presence of the Risen Christ </w:t>
      </w:r>
      <w:r w:rsidRPr="00C85F45">
        <w:rPr>
          <w:rFonts w:ascii="Bookman Old Style" w:hAnsi="Bookman Old Style"/>
          <w:lang w:val="en-GB"/>
        </w:rPr>
        <w:t>where Christians live.</w:t>
      </w:r>
    </w:p>
    <w:p w:rsidR="00AA5C42" w:rsidRDefault="00AA5C42" w:rsidP="00C85F45">
      <w:pPr>
        <w:jc w:val="both"/>
        <w:rPr>
          <w:rFonts w:ascii="Bookman Old Style" w:hAnsi="Bookman Old Style"/>
          <w:lang w:val="en-GB"/>
        </w:rPr>
      </w:pPr>
    </w:p>
    <w:p w:rsidR="0059768C" w:rsidRPr="00C85F45" w:rsidRDefault="0059768C"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V </w:t>
      </w:r>
      <w:r w:rsidR="0059768C">
        <w:rPr>
          <w:rFonts w:ascii="Bookman Old Style" w:hAnsi="Bookman Old Style"/>
          <w:lang w:val="en-GB"/>
        </w:rPr>
        <w:t xml:space="preserve">- </w:t>
      </w:r>
      <w:r w:rsidRPr="00C85F45">
        <w:rPr>
          <w:rFonts w:ascii="Bookman Old Style" w:hAnsi="Bookman Old Style"/>
          <w:lang w:val="en-GB"/>
        </w:rPr>
        <w:t>MY PROMISE AND MY HOPE</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Together, turned toward the future, let us take up the challenges attached to the new way that we are seeking. With joy and confidence, rooted in the Word of God, let us witness to Jesus in our world and give it the </w:t>
      </w:r>
      <w:proofErr w:type="spellStart"/>
      <w:r w:rsidRPr="00C85F45">
        <w:rPr>
          <w:rFonts w:ascii="Bookman Old Style" w:hAnsi="Bookman Old Style"/>
          <w:lang w:val="en-GB"/>
        </w:rPr>
        <w:t>savor</w:t>
      </w:r>
      <w:proofErr w:type="spellEnd"/>
      <w:r w:rsidRPr="00C85F45">
        <w:rPr>
          <w:rFonts w:ascii="Bookman Old Style" w:hAnsi="Bookman Old Style"/>
          <w:lang w:val="en-GB"/>
        </w:rPr>
        <w:t xml:space="preserve"> of the knowledge of Christ and loving Him. Let us be </w:t>
      </w:r>
      <w:r w:rsidR="005031F6">
        <w:rPr>
          <w:rFonts w:ascii="Bookman Old Style" w:hAnsi="Bookman Old Style"/>
          <w:lang w:val="en-GB"/>
        </w:rPr>
        <w:t>a missionary Church which reveal</w:t>
      </w:r>
      <w:r w:rsidRPr="00C85F45">
        <w:rPr>
          <w:rFonts w:ascii="Bookman Old Style" w:hAnsi="Bookman Old Style"/>
          <w:lang w:val="en-GB"/>
        </w:rPr>
        <w:t>s to our brothers and sisters the tender face of God and the beauty of the gospel which generates for each epoch</w:t>
      </w:r>
      <w:r w:rsidR="005031F6">
        <w:rPr>
          <w:rFonts w:ascii="Bookman Old Style" w:hAnsi="Bookman Old Style"/>
          <w:lang w:val="en-GB"/>
        </w:rPr>
        <w:t xml:space="preserve"> the way of goodness and fulfil</w:t>
      </w:r>
      <w:r w:rsidRPr="00C85F45">
        <w:rPr>
          <w:rFonts w:ascii="Bookman Old Style" w:hAnsi="Bookman Old Style"/>
          <w:lang w:val="en-GB"/>
        </w:rPr>
        <w:t>ment.</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r w:rsidRPr="00C85F45">
        <w:rPr>
          <w:rFonts w:ascii="Bookman Old Style" w:hAnsi="Bookman Old Style"/>
          <w:lang w:val="en-GB"/>
        </w:rPr>
        <w:t xml:space="preserve">Let us be Christian communities filled with hope, with faith and with love, open to the surprises of the </w:t>
      </w:r>
      <w:r w:rsidR="000958F3">
        <w:rPr>
          <w:rFonts w:ascii="Bookman Old Style" w:hAnsi="Bookman Old Style"/>
          <w:lang w:val="en-GB"/>
        </w:rPr>
        <w:t>Spirit, joyous to make resplende</w:t>
      </w:r>
      <w:r w:rsidRPr="00C85F45">
        <w:rPr>
          <w:rFonts w:ascii="Bookman Old Style" w:hAnsi="Bookman Old Style"/>
          <w:lang w:val="en-GB"/>
        </w:rPr>
        <w:t>nt the treasure of the gospel to all those to whom the Lord sends us.</w:t>
      </w:r>
    </w:p>
    <w:p w:rsidR="00AA5C42" w:rsidRPr="00C85F45" w:rsidRDefault="00AA5C42" w:rsidP="00C85F45">
      <w:pPr>
        <w:jc w:val="both"/>
        <w:rPr>
          <w:rFonts w:ascii="Bookman Old Style" w:hAnsi="Bookman Old Style"/>
          <w:lang w:val="en-GB"/>
        </w:rPr>
      </w:pPr>
    </w:p>
    <w:p w:rsidR="00AA5C42" w:rsidRPr="00C85F45" w:rsidRDefault="00AA5C42" w:rsidP="00C85F45">
      <w:pPr>
        <w:jc w:val="both"/>
        <w:rPr>
          <w:rFonts w:ascii="Bookman Old Style" w:hAnsi="Bookman Old Style"/>
          <w:lang w:val="en-GB"/>
        </w:rPr>
      </w:pPr>
      <w:proofErr w:type="gramStart"/>
      <w:r w:rsidRPr="00C85F45">
        <w:rPr>
          <w:rFonts w:ascii="Bookman Old Style" w:hAnsi="Bookman Old Style"/>
          <w:lang w:val="en-GB"/>
        </w:rPr>
        <w:t>Given at the Diocesan Seat this eleventh day of June, 2014</w:t>
      </w:r>
      <w:r w:rsidR="00023CDE">
        <w:rPr>
          <w:rFonts w:ascii="Bookman Old Style" w:hAnsi="Bookman Old Style"/>
          <w:lang w:val="en-GB"/>
        </w:rPr>
        <w:t>,</w:t>
      </w:r>
      <w:r w:rsidRPr="00C85F45">
        <w:rPr>
          <w:rFonts w:ascii="Bookman Old Style" w:hAnsi="Bookman Old Style"/>
          <w:lang w:val="en-GB"/>
        </w:rPr>
        <w:t xml:space="preserve"> on the feast of Saint Barnabas the Apostle.</w:t>
      </w:r>
      <w:proofErr w:type="gramEnd"/>
    </w:p>
    <w:p w:rsidR="00AA5C42" w:rsidRPr="00C85F45" w:rsidRDefault="00AA5C42" w:rsidP="00C85F45">
      <w:pPr>
        <w:jc w:val="both"/>
        <w:rPr>
          <w:rFonts w:ascii="Bookman Old Style" w:hAnsi="Bookman Old Style"/>
          <w:lang w:val="en-GB"/>
        </w:rPr>
      </w:pPr>
    </w:p>
    <w:p w:rsidR="00AA5C42" w:rsidRDefault="006F24F6" w:rsidP="00C85F45">
      <w:pPr>
        <w:jc w:val="both"/>
        <w:rPr>
          <w:rFonts w:ascii="Bookman Old Style" w:hAnsi="Bookman Old Style"/>
          <w:lang w:val="en-GB"/>
        </w:rPr>
      </w:pPr>
      <w:r>
        <w:rPr>
          <w:rFonts w:ascii="Bookman Old Style" w:hAnsi="Bookman Old Style"/>
          <w:lang w:val="en-GB"/>
        </w:rPr>
        <w:t xml:space="preserve">   </w:t>
      </w:r>
      <w:r w:rsidR="00C3114A" w:rsidRPr="00C3114A">
        <w:rPr>
          <w:rFonts w:ascii="Bookman Old Style" w:hAnsi="Bookman Old Style"/>
          <w:noProof/>
          <w:lang w:val="fr-CA" w:eastAsia="fr-CA"/>
        </w:rPr>
        <w:drawing>
          <wp:inline distT="0" distB="0" distL="0" distR="0">
            <wp:extent cx="970920" cy="1013460"/>
            <wp:effectExtent l="19050" t="0" r="630" b="0"/>
            <wp:docPr id="1" name="Image 0" descr="6-Armoiries de Mgr Sim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rmoiries de Mgr Simard.jpg"/>
                    <pic:cNvPicPr/>
                  </pic:nvPicPr>
                  <pic:blipFill>
                    <a:blip r:embed="rId9" cstate="print"/>
                    <a:stretch>
                      <a:fillRect/>
                    </a:stretch>
                  </pic:blipFill>
                  <pic:spPr>
                    <a:xfrm>
                      <a:off x="0" y="0"/>
                      <a:ext cx="970920" cy="1013460"/>
                    </a:xfrm>
                    <a:prstGeom prst="rect">
                      <a:avLst/>
                    </a:prstGeom>
                  </pic:spPr>
                </pic:pic>
              </a:graphicData>
            </a:graphic>
          </wp:inline>
        </w:drawing>
      </w:r>
      <w:r w:rsidR="00C3114A">
        <w:rPr>
          <w:rFonts w:ascii="Bookman Old Style" w:hAnsi="Bookman Old Style"/>
          <w:lang w:val="en-GB"/>
        </w:rPr>
        <w:t xml:space="preserve">                                                       † Noël Simard</w:t>
      </w:r>
    </w:p>
    <w:p w:rsidR="00C3114A" w:rsidRPr="00C85F45" w:rsidRDefault="00C3114A" w:rsidP="00C85F45">
      <w:pPr>
        <w:jc w:val="both"/>
        <w:rPr>
          <w:rFonts w:ascii="Bookman Old Style" w:hAnsi="Bookman Old Style"/>
          <w:lang w:val="en-GB"/>
        </w:rPr>
      </w:pPr>
      <w:r>
        <w:rPr>
          <w:rFonts w:ascii="Bookman Old Style" w:hAnsi="Bookman Old Style"/>
          <w:lang w:val="en-GB"/>
        </w:rPr>
        <w:tab/>
      </w:r>
      <w:r>
        <w:rPr>
          <w:rFonts w:ascii="Bookman Old Style" w:hAnsi="Bookman Old Style"/>
          <w:lang w:val="en-GB"/>
        </w:rPr>
        <w:tab/>
      </w:r>
      <w:r>
        <w:rPr>
          <w:rFonts w:ascii="Bookman Old Style" w:hAnsi="Bookman Old Style"/>
          <w:lang w:val="en-GB"/>
        </w:rPr>
        <w:tab/>
      </w:r>
      <w:r>
        <w:rPr>
          <w:rFonts w:ascii="Bookman Old Style" w:hAnsi="Bookman Old Style"/>
          <w:lang w:val="en-GB"/>
        </w:rPr>
        <w:tab/>
      </w:r>
      <w:r>
        <w:rPr>
          <w:rFonts w:ascii="Bookman Old Style" w:hAnsi="Bookman Old Style"/>
          <w:lang w:val="en-GB"/>
        </w:rPr>
        <w:tab/>
      </w:r>
      <w:r>
        <w:rPr>
          <w:rFonts w:ascii="Bookman Old Style" w:hAnsi="Bookman Old Style"/>
          <w:lang w:val="en-GB"/>
        </w:rPr>
        <w:tab/>
      </w:r>
      <w:r>
        <w:rPr>
          <w:rFonts w:ascii="Bookman Old Style" w:hAnsi="Bookman Old Style"/>
          <w:lang w:val="en-GB"/>
        </w:rPr>
        <w:tab/>
      </w:r>
      <w:r>
        <w:rPr>
          <w:rFonts w:ascii="Bookman Old Style" w:hAnsi="Bookman Old Style"/>
          <w:lang w:val="en-GB"/>
        </w:rPr>
        <w:tab/>
        <w:t xml:space="preserve">   Bishop of Valleyfield</w:t>
      </w:r>
    </w:p>
    <w:p w:rsidR="00D93473" w:rsidRPr="00C85F45" w:rsidRDefault="00D93473" w:rsidP="00C85F45">
      <w:pPr>
        <w:jc w:val="both"/>
        <w:rPr>
          <w:rFonts w:ascii="Bookman Old Style" w:hAnsi="Bookman Old Style"/>
          <w:lang w:val="en-GB"/>
        </w:rPr>
      </w:pPr>
    </w:p>
    <w:sectPr w:rsidR="00D93473" w:rsidRPr="00C85F45" w:rsidSect="00D93473">
      <w:footerReference w:type="default" r:id="rId10"/>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3D" w:rsidRDefault="00B4033D" w:rsidP="00C85F45">
      <w:r>
        <w:separator/>
      </w:r>
    </w:p>
  </w:endnote>
  <w:endnote w:type="continuationSeparator" w:id="0">
    <w:p w:rsidR="00B4033D" w:rsidRDefault="00B4033D" w:rsidP="00C85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0797"/>
      <w:docPartObj>
        <w:docPartGallery w:val="Page Numbers (Bottom of Page)"/>
        <w:docPartUnique/>
      </w:docPartObj>
    </w:sdtPr>
    <w:sdtContent>
      <w:p w:rsidR="006F5E82" w:rsidRDefault="007E23DA">
        <w:pPr>
          <w:pStyle w:val="Pieddepage"/>
          <w:jc w:val="right"/>
        </w:pPr>
        <w:fldSimple w:instr=" PAGE   \* MERGEFORMAT ">
          <w:r w:rsidR="004F6F69">
            <w:rPr>
              <w:noProof/>
            </w:rPr>
            <w:t>1</w:t>
          </w:r>
        </w:fldSimple>
      </w:p>
    </w:sdtContent>
  </w:sdt>
  <w:p w:rsidR="006F5E82" w:rsidRDefault="006F5E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3D" w:rsidRDefault="00B4033D" w:rsidP="00C85F45">
      <w:r>
        <w:separator/>
      </w:r>
    </w:p>
  </w:footnote>
  <w:footnote w:type="continuationSeparator" w:id="0">
    <w:p w:rsidR="00B4033D" w:rsidRDefault="00B4033D" w:rsidP="00C85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5AC0"/>
    <w:multiLevelType w:val="hybridMultilevel"/>
    <w:tmpl w:val="8A6A8B44"/>
    <w:lvl w:ilvl="0" w:tplc="0FA69546">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23B3532"/>
    <w:multiLevelType w:val="hybridMultilevel"/>
    <w:tmpl w:val="E8686438"/>
    <w:lvl w:ilvl="0" w:tplc="0FA69546">
      <w:start w:val="1"/>
      <w:numFmt w:val="bullet"/>
      <w:lvlText w:val="-"/>
      <w:lvlJc w:val="left"/>
      <w:pPr>
        <w:ind w:left="1800" w:hanging="360"/>
      </w:pPr>
      <w:rPr>
        <w:rFonts w:ascii="Calibri" w:eastAsiaTheme="minorHAnsi" w:hAnsi="Calibri" w:cstheme="minorBidi"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
    <w:nsid w:val="674A5C1E"/>
    <w:multiLevelType w:val="hybridMultilevel"/>
    <w:tmpl w:val="5024E30E"/>
    <w:lvl w:ilvl="0" w:tplc="0FA69546">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2CA76DF"/>
    <w:multiLevelType w:val="hybridMultilevel"/>
    <w:tmpl w:val="457AC896"/>
    <w:lvl w:ilvl="0" w:tplc="0FA69546">
      <w:start w:val="1"/>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93473"/>
    <w:rsid w:val="00023CDE"/>
    <w:rsid w:val="000958F3"/>
    <w:rsid w:val="00201053"/>
    <w:rsid w:val="00474ABB"/>
    <w:rsid w:val="0049166B"/>
    <w:rsid w:val="004F6F69"/>
    <w:rsid w:val="005031F6"/>
    <w:rsid w:val="0059768C"/>
    <w:rsid w:val="00622F23"/>
    <w:rsid w:val="006B26C5"/>
    <w:rsid w:val="006F24F6"/>
    <w:rsid w:val="006F5E82"/>
    <w:rsid w:val="007E23DA"/>
    <w:rsid w:val="00874CCF"/>
    <w:rsid w:val="008B2171"/>
    <w:rsid w:val="008C7CC4"/>
    <w:rsid w:val="009014A9"/>
    <w:rsid w:val="00932F79"/>
    <w:rsid w:val="00946814"/>
    <w:rsid w:val="009B00E7"/>
    <w:rsid w:val="00AA5C42"/>
    <w:rsid w:val="00AC121B"/>
    <w:rsid w:val="00B10AD1"/>
    <w:rsid w:val="00B4033D"/>
    <w:rsid w:val="00B700B3"/>
    <w:rsid w:val="00BF5F9C"/>
    <w:rsid w:val="00C3114A"/>
    <w:rsid w:val="00C85F45"/>
    <w:rsid w:val="00C91DB2"/>
    <w:rsid w:val="00D65A54"/>
    <w:rsid w:val="00D93473"/>
    <w:rsid w:val="00E87B7B"/>
    <w:rsid w:val="00F042B0"/>
    <w:rsid w:val="00F96465"/>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7B"/>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85F45"/>
    <w:pPr>
      <w:tabs>
        <w:tab w:val="center" w:pos="4320"/>
        <w:tab w:val="right" w:pos="8640"/>
      </w:tabs>
    </w:pPr>
  </w:style>
  <w:style w:type="character" w:customStyle="1" w:styleId="En-tteCar">
    <w:name w:val="En-tête Car"/>
    <w:basedOn w:val="Policepardfaut"/>
    <w:link w:val="En-tte"/>
    <w:uiPriority w:val="99"/>
    <w:semiHidden/>
    <w:rsid w:val="00C85F45"/>
    <w:rPr>
      <w:lang w:val="fr-FR"/>
    </w:rPr>
  </w:style>
  <w:style w:type="paragraph" w:styleId="Pieddepage">
    <w:name w:val="footer"/>
    <w:basedOn w:val="Normal"/>
    <w:link w:val="PieddepageCar"/>
    <w:uiPriority w:val="99"/>
    <w:unhideWhenUsed/>
    <w:rsid w:val="00C85F45"/>
    <w:pPr>
      <w:tabs>
        <w:tab w:val="center" w:pos="4320"/>
        <w:tab w:val="right" w:pos="8640"/>
      </w:tabs>
    </w:pPr>
  </w:style>
  <w:style w:type="character" w:customStyle="1" w:styleId="PieddepageCar">
    <w:name w:val="Pied de page Car"/>
    <w:basedOn w:val="Policepardfaut"/>
    <w:link w:val="Pieddepage"/>
    <w:uiPriority w:val="99"/>
    <w:rsid w:val="00C85F45"/>
    <w:rPr>
      <w:lang w:val="fr-FR"/>
    </w:rPr>
  </w:style>
  <w:style w:type="paragraph" w:styleId="Paragraphedeliste">
    <w:name w:val="List Paragraph"/>
    <w:basedOn w:val="Normal"/>
    <w:uiPriority w:val="34"/>
    <w:qFormat/>
    <w:rsid w:val="00AC121B"/>
    <w:pPr>
      <w:ind w:left="720"/>
      <w:contextualSpacing/>
    </w:pPr>
  </w:style>
  <w:style w:type="paragraph" w:styleId="Textedebulles">
    <w:name w:val="Balloon Text"/>
    <w:basedOn w:val="Normal"/>
    <w:link w:val="TextedebullesCar"/>
    <w:uiPriority w:val="99"/>
    <w:semiHidden/>
    <w:unhideWhenUsed/>
    <w:rsid w:val="00C3114A"/>
    <w:rPr>
      <w:rFonts w:ascii="Tahoma" w:hAnsi="Tahoma" w:cs="Tahoma"/>
      <w:sz w:val="16"/>
      <w:szCs w:val="16"/>
    </w:rPr>
  </w:style>
  <w:style w:type="character" w:customStyle="1" w:styleId="TextedebullesCar">
    <w:name w:val="Texte de bulles Car"/>
    <w:basedOn w:val="Policepardfaut"/>
    <w:link w:val="Textedebulles"/>
    <w:uiPriority w:val="99"/>
    <w:semiHidden/>
    <w:rsid w:val="00C3114A"/>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28BC3-EC4B-45D3-A3D6-B9B72E5F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2050</Words>
  <Characters>11280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Seceveque</dc:creator>
  <cp:lastModifiedBy>Seceveque</cp:lastModifiedBy>
  <cp:revision>32</cp:revision>
  <dcterms:created xsi:type="dcterms:W3CDTF">2014-06-16T17:39:00Z</dcterms:created>
  <dcterms:modified xsi:type="dcterms:W3CDTF">2014-06-16T20:00:00Z</dcterms:modified>
</cp:coreProperties>
</file>