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663300"/>
          <w:lang w:eastAsia="fr-CA"/>
        </w:rPr>
        <w:t>LETTRE ENCYCLIQUE</w:t>
      </w:r>
      <w:r>
        <w:rPr>
          <w:rFonts w:ascii="Tahoma" w:eastAsia="Times New Roman" w:hAnsi="Tahoma" w:cs="Tahoma"/>
          <w:color w:val="663300"/>
          <w:lang w:eastAsia="fr-CA"/>
        </w:rPr>
        <w:t xml:space="preserve"> </w:t>
      </w:r>
      <w:r w:rsidRPr="005A18D4">
        <w:rPr>
          <w:rFonts w:ascii="Tahoma" w:eastAsia="Times New Roman" w:hAnsi="Tahoma" w:cs="Tahoma"/>
          <w:b/>
          <w:bCs/>
          <w:i/>
          <w:iCs/>
          <w:color w:val="663300"/>
          <w:sz w:val="27"/>
          <w:szCs w:val="27"/>
          <w:lang w:eastAsia="fr-CA"/>
        </w:rPr>
        <w:t>LAUDATO SI’</w:t>
      </w:r>
      <w:r w:rsidRPr="005A18D4">
        <w:rPr>
          <w:rFonts w:ascii="Tahoma" w:eastAsia="Times New Roman" w:hAnsi="Tahoma" w:cs="Tahoma"/>
          <w:b/>
          <w:bCs/>
          <w:i/>
          <w:iCs/>
          <w:color w:val="663300"/>
          <w:sz w:val="27"/>
          <w:szCs w:val="27"/>
          <w:lang w:eastAsia="fr-CA"/>
        </w:rPr>
        <w:br/>
      </w:r>
      <w:r w:rsidRPr="005A18D4">
        <w:rPr>
          <w:rFonts w:ascii="Tahoma" w:eastAsia="Times New Roman" w:hAnsi="Tahoma" w:cs="Tahoma"/>
          <w:color w:val="663300"/>
          <w:lang w:eastAsia="fr-CA"/>
        </w:rPr>
        <w:t>DU SAINT-PÈRE</w:t>
      </w:r>
      <w:r>
        <w:rPr>
          <w:rFonts w:ascii="Tahoma" w:eastAsia="Times New Roman" w:hAnsi="Tahoma" w:cs="Tahoma"/>
          <w:color w:val="663300"/>
          <w:lang w:eastAsia="fr-CA"/>
        </w:rPr>
        <w:t xml:space="preserve"> </w:t>
      </w:r>
      <w:r w:rsidRPr="005A18D4">
        <w:rPr>
          <w:rFonts w:ascii="Tahoma" w:eastAsia="Times New Roman" w:hAnsi="Tahoma" w:cs="Tahoma"/>
          <w:b/>
          <w:bCs/>
          <w:color w:val="663300"/>
          <w:lang w:eastAsia="fr-CA"/>
        </w:rPr>
        <w:t>FRANÇOIS</w:t>
      </w:r>
      <w:r w:rsidRPr="005A18D4">
        <w:rPr>
          <w:rFonts w:ascii="Tahoma" w:eastAsia="Times New Roman" w:hAnsi="Tahoma" w:cs="Tahoma"/>
          <w:b/>
          <w:bCs/>
          <w:color w:val="663300"/>
          <w:lang w:eastAsia="fr-CA"/>
        </w:rPr>
        <w:br/>
      </w:r>
      <w:r w:rsidRPr="005A18D4">
        <w:rPr>
          <w:rFonts w:ascii="Tahoma" w:eastAsia="Times New Roman" w:hAnsi="Tahoma" w:cs="Tahoma"/>
          <w:color w:val="663300"/>
          <w:lang w:eastAsia="fr-CA"/>
        </w:rPr>
        <w:t>SUR LA SAUVEGARDE DE LA MAISON COMMUNE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 « </w:t>
      </w:r>
      <w:proofErr w:type="spellStart"/>
      <w:r w:rsidRPr="005A18D4">
        <w:rPr>
          <w:rFonts w:ascii="Tahoma" w:eastAsia="Times New Roman" w:hAnsi="Tahoma" w:cs="Tahoma"/>
          <w:color w:val="000000"/>
          <w:lang w:eastAsia="fr-CA"/>
        </w:rPr>
        <w:t>Laudato</w:t>
      </w:r>
      <w:proofErr w:type="spellEnd"/>
      <w:r w:rsidRPr="005A18D4">
        <w:rPr>
          <w:rFonts w:ascii="Tahoma" w:eastAsia="Times New Roman" w:hAnsi="Tahoma" w:cs="Tahoma"/>
          <w:color w:val="000000"/>
          <w:lang w:eastAsia="fr-CA"/>
        </w:rPr>
        <w:t xml:space="preserve"> si’, mi’ </w:t>
      </w:r>
      <w:proofErr w:type="spellStart"/>
      <w:r w:rsidRPr="005A18D4">
        <w:rPr>
          <w:rFonts w:ascii="Tahoma" w:eastAsia="Times New Roman" w:hAnsi="Tahoma" w:cs="Tahoma"/>
          <w:color w:val="000000"/>
          <w:lang w:eastAsia="fr-CA"/>
        </w:rPr>
        <w:t>Signore</w:t>
      </w:r>
      <w:proofErr w:type="spellEnd"/>
      <w:r w:rsidRPr="005A18D4">
        <w:rPr>
          <w:rFonts w:ascii="Tahoma" w:eastAsia="Times New Roman" w:hAnsi="Tahoma" w:cs="Tahoma"/>
          <w:color w:val="000000"/>
          <w:lang w:eastAsia="fr-CA"/>
        </w:rPr>
        <w:t xml:space="preserve"> »</w:t>
      </w:r>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 « Loué sois-tu, mon Seigneur », chantait saint François d’Assise. Dans ce beau cantique, il nous rappelait que notre maison commune est aussi comme une sœur, avec laquelle nous partageons l’existence, et comme une mère, belle, qui nous accueille à bras ouverts : « Loué sois-tu, mon Seigneur, pour sœur notre mère la terre, qui nous soutient et nous gouverne, et produit divers fruits avec les fleurs colorées et l’herbe ».</w:t>
      </w:r>
      <w:bookmarkStart w:id="0" w:name="_ftnref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w:t>
      </w:r>
      <w:r w:rsidRPr="005A18D4">
        <w:rPr>
          <w:rFonts w:ascii="Tahoma" w:eastAsia="Times New Roman" w:hAnsi="Tahoma" w:cs="Tahoma"/>
          <w:color w:val="000000"/>
          <w:lang w:eastAsia="fr-CA"/>
        </w:rPr>
        <w:fldChar w:fldCharType="end"/>
      </w:r>
      <w:bookmarkEnd w:id="0"/>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 Cette sœur crie en raison des dégâts que nous lui causons par l’utilisation irresponsable et par l’abus des biens que Dieu a déposés en elle. Nous avons grandi en pensant que nous étions ses propriétaires et ses dominateurs, autorisés à l’exploiter. La violence qu’il y a dans le cœur humain blessé par le péché se manifeste aussi à travers les symptômes de maladie que nous observons dans le sol, dans l’eau, dans l’air et dans les êtres vivants. C’est pourquoi, parmi les pauvres les plus abandonnés et maltraités, se trouve notre terre opprimée et dévastée, qui « gémit en travail d’enfantement » (</w:t>
      </w:r>
      <w:proofErr w:type="spellStart"/>
      <w:r w:rsidRPr="005A18D4">
        <w:rPr>
          <w:rFonts w:ascii="Tahoma" w:eastAsia="Times New Roman" w:hAnsi="Tahoma" w:cs="Tahoma"/>
          <w:i/>
          <w:iCs/>
          <w:color w:val="000000"/>
          <w:lang w:eastAsia="fr-CA"/>
        </w:rPr>
        <w:t>Bm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8, 22). Nous oublions que nous-mêmes, nous sommes poussière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7). Notre propre corps est constitué d’éléments de la planète, son air nous donne le souffle et son eau nous vivifie comme elle nous restaure.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Rien de ce monde ne nous est indifférent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 Il y a plus de cinquante ans, quand le monde vacillait au bord d’une crise nucléaire, le Pape saint Jean XXIII a écrit une Encyclique dans laquelle il ne se contentait pas de rejeter une guerre, mais a voulu transmettre une proposition de paix. Il a adressé son message </w:t>
      </w:r>
      <w:proofErr w:type="spellStart"/>
      <w:r w:rsidRPr="005A18D4">
        <w:rPr>
          <w:rFonts w:ascii="Tahoma" w:eastAsia="Times New Roman" w:hAnsi="Tahoma" w:cs="Tahoma"/>
          <w:i/>
          <w:iCs/>
          <w:color w:val="000000"/>
          <w:lang w:eastAsia="fr-CA"/>
        </w:rPr>
        <w:t>Pacem</w:t>
      </w:r>
      <w:proofErr w:type="spellEnd"/>
      <w:r w:rsidRPr="005A18D4">
        <w:rPr>
          <w:rFonts w:ascii="Tahoma" w:eastAsia="Times New Roman" w:hAnsi="Tahoma" w:cs="Tahoma"/>
          <w:i/>
          <w:iCs/>
          <w:color w:val="000000"/>
          <w:lang w:eastAsia="fr-CA"/>
        </w:rPr>
        <w:t xml:space="preserve"> in terris </w:t>
      </w:r>
      <w:r w:rsidRPr="005A18D4">
        <w:rPr>
          <w:rFonts w:ascii="Tahoma" w:eastAsia="Times New Roman" w:hAnsi="Tahoma" w:cs="Tahoma"/>
          <w:color w:val="000000"/>
          <w:lang w:eastAsia="fr-CA"/>
        </w:rPr>
        <w:t>« aux fidèles de l’univers » tout entier, mais il ajoutait « ainsi qu’à tous les hommes de bonne volonté ». À présent, face à la détérioration globale de l’environnement, je voudrais m’adresser à chaque personne qui habite cette planète. Dans mon Exhortation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color w:val="000000"/>
          <w:lang w:eastAsia="fr-CA"/>
        </w:rPr>
        <w:t>, j’ai écrit aux membres de l’Église en vue d'engager un processus de réforme missionnaire encore en cours. Dans la présente Encyclique, je me propose spécialement d’entrer en dialogue avec tous au sujet de notre maison commune.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 Huit ans après </w:t>
      </w:r>
      <w:proofErr w:type="spellStart"/>
      <w:r w:rsidRPr="005A18D4">
        <w:rPr>
          <w:rFonts w:ascii="Tahoma" w:eastAsia="Times New Roman" w:hAnsi="Tahoma" w:cs="Tahoma"/>
          <w:i/>
          <w:iCs/>
          <w:color w:val="000000"/>
          <w:lang w:eastAsia="fr-CA"/>
        </w:rPr>
        <w:t>Pacem</w:t>
      </w:r>
      <w:proofErr w:type="spellEnd"/>
      <w:r w:rsidRPr="005A18D4">
        <w:rPr>
          <w:rFonts w:ascii="Tahoma" w:eastAsia="Times New Roman" w:hAnsi="Tahoma" w:cs="Tahoma"/>
          <w:i/>
          <w:iCs/>
          <w:color w:val="000000"/>
          <w:lang w:eastAsia="fr-CA"/>
        </w:rPr>
        <w:t xml:space="preserve"> in terris</w:t>
      </w:r>
      <w:r w:rsidRPr="005A18D4">
        <w:rPr>
          <w:rFonts w:ascii="Tahoma" w:eastAsia="Times New Roman" w:hAnsi="Tahoma" w:cs="Tahoma"/>
          <w:color w:val="000000"/>
          <w:lang w:eastAsia="fr-CA"/>
        </w:rPr>
        <w:t>, en 1971, le bienheureux Pape Paul VI s’est référé à la problématique écologique, en la présentant comme une crise qui est « une conséquence...dramatique » de l’activité sans contrôle de l’être humain : « Par une exploitation inconsidérée de la nature [l’être humain] risque de la détruire et d’être à son tour la victime de cette dégradation ».</w:t>
      </w:r>
      <w:bookmarkStart w:id="1" w:name="_ftnref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w:t>
      </w:r>
      <w:r w:rsidRPr="005A18D4">
        <w:rPr>
          <w:rFonts w:ascii="Tahoma" w:eastAsia="Times New Roman" w:hAnsi="Tahoma" w:cs="Tahoma"/>
          <w:color w:val="000000"/>
          <w:lang w:eastAsia="fr-CA"/>
        </w:rPr>
        <w:fldChar w:fldCharType="end"/>
      </w:r>
      <w:bookmarkEnd w:id="1"/>
      <w:r w:rsidRPr="005A18D4">
        <w:rPr>
          <w:rFonts w:ascii="Tahoma" w:eastAsia="Times New Roman" w:hAnsi="Tahoma" w:cs="Tahoma"/>
          <w:color w:val="000000"/>
          <w:lang w:eastAsia="fr-CA"/>
        </w:rPr>
        <w:t>Il a parlé également à la FAO de la possibilité de « l’effet des retombées de la civilisation industrielle, [qui risquait] de conduire à une véritable catastrophe écologique », en soulignant « l’urgence et la nécessité d’un changement presque radical dans le comportement de l’humanité », parce que « les progrès scientifiques les plus extraordinaires, les prouesses techniques les plus étonnantes, la croissance économique la plus prodigieuse, si elles ne s’accompagnent d’un authentique progrès social et moral, se retournent en définitive contre l’homme ».</w:t>
      </w:r>
      <w:bookmarkStart w:id="2" w:name="_ftnref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w:t>
      </w:r>
      <w:r w:rsidRPr="005A18D4">
        <w:rPr>
          <w:rFonts w:ascii="Tahoma" w:eastAsia="Times New Roman" w:hAnsi="Tahoma" w:cs="Tahoma"/>
          <w:color w:val="000000"/>
          <w:lang w:eastAsia="fr-CA"/>
        </w:rPr>
        <w:fldChar w:fldCharType="end"/>
      </w:r>
      <w:bookmarkEnd w:id="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 Saint Jean-Paul II s’est occupé de ce thème avec un intérêt toujours grandissant. Dans sa première Encyclique, il a prévenu que l’être humain semble « ne percevoir d’autres significations de son milieu naturel que celles de servir à un usage et à une consommation dans l’immédiat ».</w:t>
      </w:r>
      <w:bookmarkStart w:id="3" w:name="_ftnref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w:t>
      </w:r>
      <w:r w:rsidRPr="005A18D4">
        <w:rPr>
          <w:rFonts w:ascii="Tahoma" w:eastAsia="Times New Roman" w:hAnsi="Tahoma" w:cs="Tahoma"/>
          <w:color w:val="000000"/>
          <w:lang w:eastAsia="fr-CA"/>
        </w:rPr>
        <w:fldChar w:fldCharType="end"/>
      </w:r>
      <w:bookmarkEnd w:id="3"/>
      <w:r w:rsidRPr="005A18D4">
        <w:rPr>
          <w:rFonts w:ascii="Tahoma" w:eastAsia="Times New Roman" w:hAnsi="Tahoma" w:cs="Tahoma"/>
          <w:color w:val="000000"/>
          <w:lang w:eastAsia="fr-CA"/>
        </w:rPr>
        <w:t> Par la suite, il a appelé à une </w:t>
      </w:r>
      <w:r w:rsidRPr="005A18D4">
        <w:rPr>
          <w:rFonts w:ascii="Tahoma" w:eastAsia="Times New Roman" w:hAnsi="Tahoma" w:cs="Tahoma"/>
          <w:i/>
          <w:iCs/>
          <w:color w:val="000000"/>
          <w:lang w:eastAsia="fr-CA"/>
        </w:rPr>
        <w:t>conversion écologique </w:t>
      </w:r>
      <w:r w:rsidRPr="005A18D4">
        <w:rPr>
          <w:rFonts w:ascii="Tahoma" w:eastAsia="Times New Roman" w:hAnsi="Tahoma" w:cs="Tahoma"/>
          <w:color w:val="000000"/>
          <w:lang w:eastAsia="fr-CA"/>
        </w:rPr>
        <w:t>globale.</w:t>
      </w:r>
      <w:bookmarkStart w:id="4" w:name="_ftnref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w:t>
      </w:r>
      <w:r w:rsidRPr="005A18D4">
        <w:rPr>
          <w:rFonts w:ascii="Tahoma" w:eastAsia="Times New Roman" w:hAnsi="Tahoma" w:cs="Tahoma"/>
          <w:color w:val="000000"/>
          <w:lang w:eastAsia="fr-CA"/>
        </w:rPr>
        <w:fldChar w:fldCharType="end"/>
      </w:r>
      <w:bookmarkEnd w:id="4"/>
      <w:r w:rsidRPr="005A18D4">
        <w:rPr>
          <w:rFonts w:ascii="Tahoma" w:eastAsia="Times New Roman" w:hAnsi="Tahoma" w:cs="Tahoma"/>
          <w:color w:val="000000"/>
          <w:lang w:eastAsia="fr-CA"/>
        </w:rPr>
        <w:t> Mais en même temps, il a fait remarquer qu’on s’engage trop peu dans « la sauvegarde des conditions morales d’une </w:t>
      </w:r>
      <w:r w:rsidRPr="005A18D4">
        <w:rPr>
          <w:rFonts w:ascii="Tahoma" w:eastAsia="Times New Roman" w:hAnsi="Tahoma" w:cs="Tahoma"/>
          <w:i/>
          <w:iCs/>
          <w:color w:val="000000"/>
          <w:lang w:eastAsia="fr-CA"/>
        </w:rPr>
        <w:t>“écologie humaine” </w:t>
      </w:r>
      <w:r w:rsidRPr="005A18D4">
        <w:rPr>
          <w:rFonts w:ascii="Tahoma" w:eastAsia="Times New Roman" w:hAnsi="Tahoma" w:cs="Tahoma"/>
          <w:color w:val="000000"/>
          <w:lang w:eastAsia="fr-CA"/>
        </w:rPr>
        <w:t>authentique».</w:t>
      </w:r>
      <w:bookmarkStart w:id="5" w:name="_ftnref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w:t>
      </w:r>
      <w:r w:rsidRPr="005A18D4">
        <w:rPr>
          <w:rFonts w:ascii="Tahoma" w:eastAsia="Times New Roman" w:hAnsi="Tahoma" w:cs="Tahoma"/>
          <w:color w:val="000000"/>
          <w:lang w:eastAsia="fr-CA"/>
        </w:rPr>
        <w:fldChar w:fldCharType="end"/>
      </w:r>
      <w:bookmarkEnd w:id="5"/>
      <w:r w:rsidRPr="005A18D4">
        <w:rPr>
          <w:rFonts w:ascii="Tahoma" w:eastAsia="Times New Roman" w:hAnsi="Tahoma" w:cs="Tahoma"/>
          <w:color w:val="000000"/>
          <w:lang w:eastAsia="fr-CA"/>
        </w:rPr>
        <w:t> La destruction de l’environnement humain est très grave, parce que non seulement Dieu a confié le monde à l’être humain, mais encore la vie de celui-ci est un don qui doit être protégé de diverses formes de dégradation. Toute volonté de protéger et d’améliorer le monde suppose de profonds changements dans « les styles de vie, les modèles de production et de consommation, les structures de pouvoir établies qui régissent aujourd’hui les sociétés ».</w:t>
      </w:r>
      <w:bookmarkStart w:id="6" w:name="_ftnref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w:t>
      </w:r>
      <w:r w:rsidRPr="005A18D4">
        <w:rPr>
          <w:rFonts w:ascii="Tahoma" w:eastAsia="Times New Roman" w:hAnsi="Tahoma" w:cs="Tahoma"/>
          <w:color w:val="000000"/>
          <w:lang w:eastAsia="fr-CA"/>
        </w:rPr>
        <w:fldChar w:fldCharType="end"/>
      </w:r>
      <w:bookmarkEnd w:id="6"/>
      <w:r w:rsidRPr="005A18D4">
        <w:rPr>
          <w:rFonts w:ascii="Tahoma" w:eastAsia="Times New Roman" w:hAnsi="Tahoma" w:cs="Tahoma"/>
          <w:color w:val="000000"/>
          <w:lang w:eastAsia="fr-CA"/>
        </w:rPr>
        <w:t xml:space="preserve"> Le développement humain authentique a un caractère moral et suppose le plein respect de la personne </w:t>
      </w:r>
      <w:r w:rsidRPr="005A18D4">
        <w:rPr>
          <w:rFonts w:ascii="Tahoma" w:eastAsia="Times New Roman" w:hAnsi="Tahoma" w:cs="Tahoma"/>
          <w:color w:val="000000"/>
          <w:lang w:eastAsia="fr-CA"/>
        </w:rPr>
        <w:lastRenderedPageBreak/>
        <w:t>humaine, mais il doit aussi prêter attention au monde naturel et « tenir compte de la nature de chaque être et de ses liens mutuels dans un système ordonné ».</w:t>
      </w:r>
      <w:bookmarkStart w:id="7" w:name="_ftnref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w:t>
      </w:r>
      <w:r w:rsidRPr="005A18D4">
        <w:rPr>
          <w:rFonts w:ascii="Tahoma" w:eastAsia="Times New Roman" w:hAnsi="Tahoma" w:cs="Tahoma"/>
          <w:color w:val="000000"/>
          <w:lang w:eastAsia="fr-CA"/>
        </w:rPr>
        <w:fldChar w:fldCharType="end"/>
      </w:r>
      <w:bookmarkEnd w:id="7"/>
      <w:r w:rsidRPr="005A18D4">
        <w:rPr>
          <w:rFonts w:ascii="Tahoma" w:eastAsia="Times New Roman" w:hAnsi="Tahoma" w:cs="Tahoma"/>
          <w:color w:val="000000"/>
          <w:lang w:eastAsia="fr-CA"/>
        </w:rPr>
        <w:t> Par conséquent, la capacité propre à l’être humain de transformer la réalité doit se développer sur la base du don des choses fait par Dieu à l'origine.</w:t>
      </w:r>
      <w:bookmarkStart w:id="8" w:name="_ftnref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w:t>
      </w:r>
      <w:r w:rsidRPr="005A18D4">
        <w:rPr>
          <w:rFonts w:ascii="Tahoma" w:eastAsia="Times New Roman" w:hAnsi="Tahoma" w:cs="Tahoma"/>
          <w:color w:val="000000"/>
          <w:lang w:eastAsia="fr-CA"/>
        </w:rPr>
        <w:fldChar w:fldCharType="end"/>
      </w:r>
      <w:bookmarkEnd w:id="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 Mon prédécesseur Benoît XVI a renouvelé l’invitation à « éliminer les causes structurelles des dysfonctionnements de l’économie mondiale et à corriger les modèles de croissance qui semblent incapables de garantir le respect de l’environnement».</w:t>
      </w:r>
      <w:bookmarkStart w:id="9" w:name="_ftnref1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w:t>
      </w:r>
      <w:r w:rsidRPr="005A18D4">
        <w:rPr>
          <w:rFonts w:ascii="Tahoma" w:eastAsia="Times New Roman" w:hAnsi="Tahoma" w:cs="Tahoma"/>
          <w:color w:val="000000"/>
          <w:lang w:eastAsia="fr-CA"/>
        </w:rPr>
        <w:fldChar w:fldCharType="end"/>
      </w:r>
      <w:bookmarkEnd w:id="9"/>
      <w:r w:rsidRPr="005A18D4">
        <w:rPr>
          <w:rFonts w:ascii="Tahoma" w:eastAsia="Times New Roman" w:hAnsi="Tahoma" w:cs="Tahoma"/>
          <w:color w:val="000000"/>
          <w:lang w:eastAsia="fr-CA"/>
        </w:rPr>
        <w:t> Il a rappelé qu’on ne peut pas analyser le monde seulement en isolant l’un de ses aspects, parce que « le livre de la nature est unique et indivisible » et inclut, entre autres, l’environnement, la vie, la sexualité, la famille et les relations sociales. Par conséquent, « la dégradation de l’environnement est étroitement liée à la culture qui façonne la communauté humaine».</w:t>
      </w:r>
      <w:bookmarkStart w:id="10" w:name="_ftnref1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w:t>
      </w:r>
      <w:r w:rsidRPr="005A18D4">
        <w:rPr>
          <w:rFonts w:ascii="Tahoma" w:eastAsia="Times New Roman" w:hAnsi="Tahoma" w:cs="Tahoma"/>
          <w:color w:val="000000"/>
          <w:lang w:eastAsia="fr-CA"/>
        </w:rPr>
        <w:fldChar w:fldCharType="end"/>
      </w:r>
      <w:bookmarkEnd w:id="10"/>
      <w:r w:rsidRPr="005A18D4">
        <w:rPr>
          <w:rFonts w:ascii="Tahoma" w:eastAsia="Times New Roman" w:hAnsi="Tahoma" w:cs="Tahoma"/>
          <w:color w:val="000000"/>
          <w:lang w:eastAsia="fr-CA"/>
        </w:rPr>
        <w:t> Le Pape Benoît nous a proposé de reconnaître que l’environnement naturel est parsemé de blessures causées par notre comportement irresponsable. L’environnement social a lui aussi ses blessures. Mais toutes, au fond, sont dues au même mal, c’est-à-dire à l’idée qu’il n’existe pas de vérités indiscutables qui guident nos vies, et donc que la liberté humaine n’a pas de limites. On oublie que « l’homme n’est pas seulement une liberté qui se crée de soi. L’homme ne se crée pas lui-même. Il est esprit et volonté, mais il est aussi nature».</w:t>
      </w:r>
      <w:bookmarkStart w:id="11" w:name="_ftnref1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w:t>
      </w:r>
      <w:r w:rsidRPr="005A18D4">
        <w:rPr>
          <w:rFonts w:ascii="Tahoma" w:eastAsia="Times New Roman" w:hAnsi="Tahoma" w:cs="Tahoma"/>
          <w:color w:val="000000"/>
          <w:lang w:eastAsia="fr-CA"/>
        </w:rPr>
        <w:fldChar w:fldCharType="end"/>
      </w:r>
      <w:bookmarkEnd w:id="11"/>
      <w:r w:rsidRPr="005A18D4">
        <w:rPr>
          <w:rFonts w:ascii="Tahoma" w:eastAsia="Times New Roman" w:hAnsi="Tahoma" w:cs="Tahoma"/>
          <w:color w:val="000000"/>
          <w:lang w:eastAsia="fr-CA"/>
        </w:rPr>
        <w:t> Avec une paternelle préoccupation, il nous a invités à réaliser que la création subit des préjudices, là « où nous-mêmes sommes les dernières instances, où le tout est simplement notre propriété que nous consommons uniquement pour nous-mêmes. Et le gaspillage des ressources de la Création commence là où nous ne reconnaissons plus aucune instance au-dessus de nous, mais ne voyons plus que nous-mêmes ».</w:t>
      </w:r>
      <w:bookmarkStart w:id="12" w:name="_ftnref1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w:t>
      </w:r>
      <w:r w:rsidRPr="005A18D4">
        <w:rPr>
          <w:rFonts w:ascii="Tahoma" w:eastAsia="Times New Roman" w:hAnsi="Tahoma" w:cs="Tahoma"/>
          <w:color w:val="000000"/>
          <w:lang w:eastAsia="fr-CA"/>
        </w:rPr>
        <w:fldChar w:fldCharType="end"/>
      </w:r>
      <w:bookmarkEnd w:id="1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Unis par une même préoccupation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 Ces apports des Papes recueillent la réflexion d’innombrables scientifiques, philosophes, théologiens et organisations sociales qui ont enrichi la pensée de l’Église sur ces questions. Mais nous ne pouvons pas ignorer qu’outre l’Église catholique, d’autres Églises et Communautés chrétiennes – comme aussi d’autres religions – ont nourri une grande préoccupation et une précieuse réflexion sur ces thèmes qui nous préoccupent tous. Pour prendre un seul exemple remarquable, je voudrais recueillir brièvement en partie l’apport du cher Patriarche Œcuménique Bartholomée, avec qui nous partageons l’espérance de la pleine communion ecclésiale.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 Le Patriarche Bartholomée s’est référé particulièrement à la nécessité de se repentir, chacun, de ses propres façons de porter préjudice à la planète, parce que « dans la mesure où tous nous causons de petits préjudices écologiques », nous sommes appelés à reconnaître « notre contribution – petite ou grande – à la défiguration et à la destruction de la création ».</w:t>
      </w:r>
      <w:bookmarkStart w:id="13" w:name="_ftnref1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w:t>
      </w:r>
      <w:r w:rsidRPr="005A18D4">
        <w:rPr>
          <w:rFonts w:ascii="Tahoma" w:eastAsia="Times New Roman" w:hAnsi="Tahoma" w:cs="Tahoma"/>
          <w:color w:val="000000"/>
          <w:lang w:eastAsia="fr-CA"/>
        </w:rPr>
        <w:fldChar w:fldCharType="end"/>
      </w:r>
      <w:bookmarkEnd w:id="13"/>
      <w:r w:rsidRPr="005A18D4">
        <w:rPr>
          <w:rFonts w:ascii="Tahoma" w:eastAsia="Times New Roman" w:hAnsi="Tahoma" w:cs="Tahoma"/>
          <w:color w:val="000000"/>
          <w:lang w:eastAsia="fr-CA"/>
        </w:rPr>
        <w:t> Sur ce point, il s’est exprimé à plusieurs reprises d’une manière ferme et stimulante, nous invitant à reconnaître les péchés contre la création : « Que les hommes dégradent l’intégrité de la terre en provoquant le changement climatique, en dépouillant la terre de ses forêts naturelles ou en détruisant ses zones humides ; que les hommes portent préjudice à leurs semblables par des maladies en contaminant les eaux, le sol, l’air et l’environnement par des substances polluantes, tout cela, ce sont des péchés » ;</w:t>
      </w:r>
      <w:bookmarkStart w:id="14" w:name="_ftnref1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w:t>
      </w:r>
      <w:r w:rsidRPr="005A18D4">
        <w:rPr>
          <w:rFonts w:ascii="Tahoma" w:eastAsia="Times New Roman" w:hAnsi="Tahoma" w:cs="Tahoma"/>
          <w:color w:val="000000"/>
          <w:lang w:eastAsia="fr-CA"/>
        </w:rPr>
        <w:fldChar w:fldCharType="end"/>
      </w:r>
      <w:bookmarkEnd w:id="14"/>
      <w:r w:rsidRPr="005A18D4">
        <w:rPr>
          <w:rFonts w:ascii="Tahoma" w:eastAsia="Times New Roman" w:hAnsi="Tahoma" w:cs="Tahoma"/>
          <w:color w:val="000000"/>
          <w:lang w:eastAsia="fr-CA"/>
        </w:rPr>
        <w:t> car « un crime contre la nature est un crime contre nous-mêmes et un péché contre Dieu ».</w:t>
      </w:r>
      <w:bookmarkStart w:id="15" w:name="_ftnref1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w:t>
      </w:r>
      <w:r w:rsidRPr="005A18D4">
        <w:rPr>
          <w:rFonts w:ascii="Tahoma" w:eastAsia="Times New Roman" w:hAnsi="Tahoma" w:cs="Tahoma"/>
          <w:color w:val="000000"/>
          <w:lang w:eastAsia="fr-CA"/>
        </w:rPr>
        <w:fldChar w:fldCharType="end"/>
      </w:r>
      <w:bookmarkEnd w:id="15"/>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 En même temps, Bartholomée a attiré l’attention sur les racines éthiques et spirituelles des problèmes environnementaux qui demandent que nous trouvions des solutions non seulement grâce à la technique mais encore à travers un changement de la part de l’être humain, parce qu’autrement nous affronterions uniquement les symptômes. Il nous a proposé de passer de la consommation au sacrifice, de l’avidité à la générosité, du gaspillage à la capacité de partager, dans une ascèse qui « signifie apprendre à donner, et non simplement à renoncer. C’est une manière d’aimer, de passer progressivement de ce que je veux à ce dont le monde de Dieu a besoin. C’est la libération de la peur, de l’avidité, de la dépendance ».</w:t>
      </w:r>
      <w:bookmarkStart w:id="16" w:name="_ftnref1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w:t>
      </w:r>
      <w:r w:rsidRPr="005A18D4">
        <w:rPr>
          <w:rFonts w:ascii="Tahoma" w:eastAsia="Times New Roman" w:hAnsi="Tahoma" w:cs="Tahoma"/>
          <w:color w:val="000000"/>
          <w:lang w:eastAsia="fr-CA"/>
        </w:rPr>
        <w:fldChar w:fldCharType="end"/>
      </w:r>
      <w:bookmarkEnd w:id="16"/>
      <w:r w:rsidRPr="005A18D4">
        <w:rPr>
          <w:rFonts w:ascii="Tahoma" w:eastAsia="Times New Roman" w:hAnsi="Tahoma" w:cs="Tahoma"/>
          <w:color w:val="000000"/>
          <w:lang w:eastAsia="fr-CA"/>
        </w:rPr>
        <w:t> Nous chrétiens, en outre, nous sommes appelés à « accepter le monde comme sacrement de communion, comme manière de partager avec Dieu et avec le prochain à une échelle globale. C’est notre humble conviction que le divin et l’humain se rencontrent même dans les plus petits détails du vêtement sans coutures de la création de Dieu, jusque dans l’infime grain de poussière de notre planète ».</w:t>
      </w:r>
      <w:bookmarkStart w:id="17" w:name="_ftnref1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[18]</w:t>
      </w:r>
      <w:r w:rsidRPr="005A18D4">
        <w:rPr>
          <w:rFonts w:ascii="Tahoma" w:eastAsia="Times New Roman" w:hAnsi="Tahoma" w:cs="Tahoma"/>
          <w:color w:val="000000"/>
          <w:lang w:eastAsia="fr-CA"/>
        </w:rPr>
        <w:fldChar w:fldCharType="end"/>
      </w:r>
      <w:bookmarkEnd w:id="17"/>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lastRenderedPageBreak/>
        <w:t>Saint François d’Assise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 Je ne veux pas poursuivre cette Encyclique sans recourir à un beau modèle capable de nous motiver. J’ai pris son nom comme guide et inspiration au moment de mon élection en tant qu’Évêque de Rome. Je crois que François est l’exemple par excellence de la protection de ce qui est faible et d’une écologie intégrale, vécue avec joie et authenticité. C’est le saint patron de tous ceux qui étudient et travaillent autour de l’écologie, aimé aussi par beaucoup de personnes qui ne sont pas chrétiennes. Il a manifesté une attention particulière envers la création de Dieu ainsi qu’envers les pauvres et les abandonnés. Il aimait et était aimé pour sa joie, pour son généreux engagement et pour son cœur universel. C’était un mystique et un pèlerin qui vivait avec simplicité et dans une merveilleuse harmonie avec Dieu, avec les autres, avec la nature et avec lui-même. En lui, on voit jusqu’à quel point sont inséparables la préoccupation pour la nature, la justice envers les pauvres, l’engagement pour la société et la paix intérieure.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 Son témoignage nous montre aussi qu’une écologie intégrale requiert une ouverture à des catégories qui transcendent le langage des mathématiques ou de la biologie, et nous orientent vers l’essence de l’humain. Tout comme cela arrive quand nous tombons amoureux d’une personne, chaque fois qu’il regardait le soleil, la lune ou les animaux même les plus petits, sa réaction était de chanter, en incorporant dans sa louange les autres créatures. Il entrait en communication avec toute la création, et il prêchait même aux fleurs « en les invitant à louer le Seigneur, comme si elles étaient dotées de raison ».</w:t>
      </w:r>
      <w:bookmarkStart w:id="18" w:name="_ftnref19"/>
      <w:r w:rsidRPr="005A18D4">
        <w:rPr>
          <w:rFonts w:ascii="Tahoma" w:eastAsia="Times New Roman" w:hAnsi="Tahoma" w:cs="Tahoma"/>
          <w:color w:val="000000"/>
          <w:vertAlign w:val="superscript"/>
          <w:lang w:eastAsia="fr-CA"/>
        </w:rPr>
        <w:fldChar w:fldCharType="begin"/>
      </w:r>
      <w:r w:rsidRPr="005A18D4">
        <w:rPr>
          <w:rFonts w:ascii="Tahoma" w:eastAsia="Times New Roman" w:hAnsi="Tahoma" w:cs="Tahoma"/>
          <w:color w:val="000000"/>
          <w:vertAlign w:val="superscript"/>
          <w:lang w:eastAsia="fr-CA"/>
        </w:rPr>
        <w:instrText xml:space="preserve"> HYPERLINK "http://w2.vatican.va/content/francesco/fr/encyclicals/documents/papa-francesco_20150524_enciclica-laudato-si.html" \l "_ftn19" \o "" </w:instrText>
      </w:r>
      <w:r w:rsidRPr="005A18D4">
        <w:rPr>
          <w:rFonts w:ascii="Tahoma" w:eastAsia="Times New Roman" w:hAnsi="Tahoma" w:cs="Tahoma"/>
          <w:color w:val="000000"/>
          <w:vertAlign w:val="superscript"/>
          <w:lang w:eastAsia="fr-CA"/>
        </w:rPr>
        <w:fldChar w:fldCharType="separate"/>
      </w:r>
      <w:r w:rsidRPr="005A18D4">
        <w:rPr>
          <w:rFonts w:ascii="Tahoma" w:eastAsia="Times New Roman" w:hAnsi="Tahoma" w:cs="Tahoma"/>
          <w:color w:val="000000"/>
          <w:u w:val="single"/>
          <w:vertAlign w:val="superscript"/>
          <w:lang w:eastAsia="fr-CA"/>
        </w:rPr>
        <w:t>[19]</w:t>
      </w:r>
      <w:r w:rsidRPr="005A18D4">
        <w:rPr>
          <w:rFonts w:ascii="Tahoma" w:eastAsia="Times New Roman" w:hAnsi="Tahoma" w:cs="Tahoma"/>
          <w:color w:val="000000"/>
          <w:vertAlign w:val="superscript"/>
          <w:lang w:eastAsia="fr-CA"/>
        </w:rPr>
        <w:fldChar w:fldCharType="end"/>
      </w:r>
      <w:bookmarkEnd w:id="18"/>
      <w:r w:rsidRPr="005A18D4">
        <w:rPr>
          <w:rFonts w:ascii="Tahoma" w:eastAsia="Times New Roman" w:hAnsi="Tahoma" w:cs="Tahoma"/>
          <w:color w:val="000000"/>
          <w:lang w:eastAsia="fr-CA"/>
        </w:rPr>
        <w:t> Sa réaction était bien plus qu’une valorisation intellectuelle ou qu’un calcul économique, parce que pour lui, n’importe quelle créature était une sœur, unie à lui par des liens d’affection. Voilà pourquoi il se sentait appelé à protéger tout ce qui existe. Son disciple saint Bonaventure rapportait que, « considérant que toutes les choses ont une origine commune, il se sentait rempli d’une tendresse encore plus grande et il appelait les créatures, aussi petites soient-elles, du nom de frère ou de sœur ».</w:t>
      </w:r>
      <w:bookmarkStart w:id="19" w:name="_ftnref2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[20]</w:t>
      </w:r>
      <w:r w:rsidRPr="005A18D4">
        <w:rPr>
          <w:rFonts w:ascii="Tahoma" w:eastAsia="Times New Roman" w:hAnsi="Tahoma" w:cs="Tahoma"/>
          <w:color w:val="000000"/>
          <w:lang w:eastAsia="fr-CA"/>
        </w:rPr>
        <w:fldChar w:fldCharType="end"/>
      </w:r>
      <w:bookmarkEnd w:id="19"/>
      <w:r w:rsidRPr="005A18D4">
        <w:rPr>
          <w:rFonts w:ascii="Tahoma" w:eastAsia="Times New Roman" w:hAnsi="Tahoma" w:cs="Tahoma"/>
          <w:color w:val="000000"/>
          <w:lang w:eastAsia="fr-CA"/>
        </w:rPr>
        <w:t> Cette conviction ne peut être considérée avec mépris comme un romantisme irrationnel, car elle a des conséquences sur les opinions qui déterminent notre comportement. Si nous nous approchons de la nature et de l’environnement sans cette ouverture à l’étonnement et à l’émerveillement, si nous ne parlons plus le langage de la fraternité et de la beauté dans notre relation avec le monde, nos attitudes seront celles du dominateur, du consommateur ou du pur exploiteur de ressources, incapable de fixer des limites à ses intérêts immédiats. En revanche, si nous nous sentons intimement unis à tout ce qui existe, la sobriété et le souci de protection jailliront spontanément. La pauvreté et l’austérité de saint François n’étaient pas un ascétisme purement extérieur, mais quelque chose de plus radical : un renoncement à transformer la réalité en pur objet d'usage et de domination.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D’autre part, saint François, fidèle à l’Écriture, nous propose de reconnaître la nature comme un splendide livre dans lequel Dieu nous parle et nous révèle quelque chose de sa beauté et de sa bonté : « La grandeur et la beauté des créatures font contempler, par analogie, leur Auteur » (</w:t>
      </w:r>
      <w:proofErr w:type="spellStart"/>
      <w:r w:rsidRPr="005A18D4">
        <w:rPr>
          <w:rFonts w:ascii="Tahoma" w:eastAsia="Times New Roman" w:hAnsi="Tahoma" w:cs="Tahoma"/>
          <w:i/>
          <w:iCs/>
          <w:color w:val="000000"/>
          <w:lang w:eastAsia="fr-CA"/>
        </w:rPr>
        <w:t>Sg</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13, 5), et « ce que Dieu a d’invisible depuis la création du monde, se laisse voir à l’intelligence à travers ses œuvres, son éternelle puissance et sa divinité » (</w:t>
      </w:r>
      <w:proofErr w:type="spellStart"/>
      <w:r w:rsidRPr="005A18D4">
        <w:rPr>
          <w:rFonts w:ascii="Tahoma" w:eastAsia="Times New Roman" w:hAnsi="Tahoma" w:cs="Tahoma"/>
          <w:i/>
          <w:iCs/>
          <w:color w:val="000000"/>
          <w:lang w:eastAsia="fr-CA"/>
        </w:rPr>
        <w:t>Bm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20). C’est pourquoi il demandait qu’au couvent on laisse toujours une partie du jardin sans la cultiver, pour qu’y croissent les herbes sauvages, de sorte que ceux qui les admirent puissent élever leur pensée vers Dieu, auteur de tant de beauté.</w:t>
      </w:r>
      <w:bookmarkStart w:id="20" w:name="_ftnref2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[21]</w:t>
      </w:r>
      <w:r w:rsidRPr="005A18D4">
        <w:rPr>
          <w:rFonts w:ascii="Tahoma" w:eastAsia="Times New Roman" w:hAnsi="Tahoma" w:cs="Tahoma"/>
          <w:color w:val="000000"/>
          <w:lang w:eastAsia="fr-CA"/>
        </w:rPr>
        <w:fldChar w:fldCharType="end"/>
      </w:r>
      <w:bookmarkEnd w:id="20"/>
      <w:r w:rsidRPr="005A18D4">
        <w:rPr>
          <w:rFonts w:ascii="Tahoma" w:eastAsia="Times New Roman" w:hAnsi="Tahoma" w:cs="Tahoma"/>
          <w:color w:val="000000"/>
          <w:lang w:eastAsia="fr-CA"/>
        </w:rPr>
        <w:t> Le monde est plus qu’un problème à résoudre, il est un mystère joyeux que nous contemplons dans la joie et dans la louange.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Mon appel</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13. Le défi urgent de sauvegarder notre maison commune inclut la préoccupation d’unir toute la famille humaine dans la recherche d’un développement durable et intégral, car nous savons que les choses peuvent changer. Le Créateur ne nous abandonne pas, jamais il ne fait marche arrière dans son projet d’amour, il ne se repent pas de nous avoir créés. L’humanité possède encore la capacité de collaborer pour construire notre maison commune. Je souhaite saluer, encourager et remercier tous ceux qui, dans les secteurs les plus variés de l’activité humaine, travaillent pour assurer la sauvegarde de la maison que nous partageons. Ceux qui luttent avec vigueur pour affronter les conséquences dramatiques de la dégradation de l’environnement sur la vie des plus pauvres dans le monde, méritent une gratitude spéciale. Les jeunes nous réclament un </w:t>
      </w:r>
      <w:r w:rsidRPr="005A18D4">
        <w:rPr>
          <w:rFonts w:ascii="Tahoma" w:eastAsia="Times New Roman" w:hAnsi="Tahoma" w:cs="Tahoma"/>
          <w:color w:val="000000"/>
          <w:lang w:eastAsia="fr-CA"/>
        </w:rPr>
        <w:lastRenderedPageBreak/>
        <w:t>changement. Ils se demandent comment il est possible de prétendre construire un avenir meilleur sans penser à la crise de l’environnement et aux souffrances des exclus.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 J’adresse une invitation urgente à un nouveau dialogue sur la façon dont nous construisons l’avenir de la planète. Nous avons besoin d’une conversion qui nous unisse tous, parce que le défi environnemental que nous vivons, et ses racines humaines, nous concernent et nous touchent tous. Le mouvement écologique mondial a déjà parcouru un long chemin, digne d’appréciation, et il a généré de nombreuses associations citoyennes qui ont aidé à la prise de conscience. Malheureusement, beaucoup d’efforts pour chercher des solutions concrètes à la crise environnementale échouent souvent, non seulement à cause de l’opposition des puissants, mais aussi par manque d’intérêt de la part des autres. Les attitudes qui obstruent les chemins de solutions, même parmi les croyants, vont de la négation du problème jusqu’à l’indifférence, la résignation facile, ou la confiance aveugle dans les solutions techniques. Il nous faut une nouvelle solidarité universelle. Comme l’ont affirmé les Évêques d’Afrique du Sud, « les talents et l’implication </w:t>
      </w:r>
      <w:r w:rsidRPr="005A18D4">
        <w:rPr>
          <w:rFonts w:ascii="Tahoma" w:eastAsia="Times New Roman" w:hAnsi="Tahoma" w:cs="Tahoma"/>
          <w:i/>
          <w:iCs/>
          <w:color w:val="000000"/>
          <w:lang w:eastAsia="fr-CA"/>
        </w:rPr>
        <w:t>de tous </w:t>
      </w:r>
      <w:r w:rsidRPr="005A18D4">
        <w:rPr>
          <w:rFonts w:ascii="Tahoma" w:eastAsia="Times New Roman" w:hAnsi="Tahoma" w:cs="Tahoma"/>
          <w:color w:val="000000"/>
          <w:lang w:eastAsia="fr-CA"/>
        </w:rPr>
        <w:t>sont nécessaires pour réparer les dommages causés par les abus humains à l'encontre de la création de Dieu ».</w:t>
      </w:r>
      <w:bookmarkStart w:id="21" w:name="_ftnref2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[22]</w:t>
      </w:r>
      <w:r w:rsidRPr="005A18D4">
        <w:rPr>
          <w:rFonts w:ascii="Tahoma" w:eastAsia="Times New Roman" w:hAnsi="Tahoma" w:cs="Tahoma"/>
          <w:color w:val="000000"/>
          <w:lang w:eastAsia="fr-CA"/>
        </w:rPr>
        <w:fldChar w:fldCharType="end"/>
      </w:r>
      <w:bookmarkEnd w:id="21"/>
      <w:r w:rsidRPr="005A18D4">
        <w:rPr>
          <w:rFonts w:ascii="Tahoma" w:eastAsia="Times New Roman" w:hAnsi="Tahoma" w:cs="Tahoma"/>
          <w:color w:val="000000"/>
          <w:lang w:eastAsia="fr-CA"/>
        </w:rPr>
        <w:t> Tous, nous pouvons collaborer comme instruments de Dieu pour la sauvegarde de la création, chacun selon sa culture, son expérience, ses initiatives et ses capacités.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 J’espère que cette Lettre encyclique, qui s’ajoute au Magistère social de l’Église, nous aidera à reconnaître la grandeur, l’urgence et la beauté du défi qui se présente à nous. En premier lieu, je présenterai un bref aperçu des différents aspects de la crise écologique actuelle, en vue de prendre en considération les meilleurs résultats de la recherche scientifique disponible aujourd’hui, d’en faire voir la profondeur et de donner une base concrète au parcours éthique et spirituel qui suit. À partir de cet aperçu, je reprendrai certaines raisons qui se dégagent de la tradition judéo-chrétienne, afin de donner plus de cohérence à notre engagement en faveur de l’environnement. Ensuite, j’essaierai d’arriver aux racines de la situation actuelle, pour que nous ne considérions pas seulement les symptômes, mais aussi les causes les plus profondes. Nous pourrons ainsi proposer une écologie qui, dans ses différentes dimensions, incorpore la place spécifique de l’être humain dans ce monde et ses relations avec la réalité qui l’entoure. À la lumière de cette réflexion, je voudrais avancer quelques grandes lignes de dialogue et d’action qui concernent aussi bien chacun de nous que la politique internationale. Enfin, puisque je suis convaincu que tout changement a besoin de motivations et d’un chemin éducatif, je proposerai quelques lignes de maturation humaine inspirées par le trésor de l’expérience spirituelle chrétienne.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 Bien que chaque chapitre possède sa propre thématique et une méthodologie spécifique, il reprend à son tour, à partir d’une nouvelle optique, des questions importantes abordées dans les chapitres antérieurs. C’est le cas spécialement de certains axes qui traversent toute l’Encyclique. Par exemple : l’intime relation entre les pauvres et la fragilité de la planète ; la conviction que tout est lié dans le monde ; la critique du nouveau paradigme et des formes de pouvoir qui dérivent de la technologie ; l’invitation à chercher d’autres façons de comprendre l’économie et le progrès ; la valeur propre de chaque créature ; le sens humain de l’écologie ; la nécessité de débats sincères et honnêtes ; la grave responsabilité de la politique internationale et locale ; la culture du déchet et la proposition d’un nouveau style de vie. Ces thèmes ne sont jamais clos, ni ne sont laissés de côté, mais ils sont constamment repris et enrichis.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PREMIER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CE QUI SE PASSE DANS</w:t>
      </w:r>
      <w:r>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NOTRE MAISON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17. Les réflexions théologiques ou philosophiques sur la situation de l’humanité et du monde, peuvent paraître un message répétitif et abstrait, si elles ne se présentent pas de nouveau à partir d’une confrontation avec le contexte actuel, en ce qu’il a d’inédit pour l’histoire de l’humanité. Voilà pourquoi avant de voir comment la foi </w:t>
      </w:r>
      <w:r w:rsidRPr="005A18D4">
        <w:rPr>
          <w:rFonts w:ascii="Tahoma" w:eastAsia="Times New Roman" w:hAnsi="Tahoma" w:cs="Tahoma"/>
          <w:color w:val="000000"/>
          <w:lang w:eastAsia="fr-CA"/>
        </w:rPr>
        <w:lastRenderedPageBreak/>
        <w:t>apporte de nouvelles motivations et de nouvelles exigences face au monde dont nous faisons partie, je propose de nous arrêter brièvement pour considérer ce qui se passe dans notre maison commune.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 L’accélération continuelle des changements de l’humanité et de la planète s’associe aujourd’hui à l’intensification des rythmes de vie et de travail, dans ce que certains appellent “</w:t>
      </w:r>
      <w:proofErr w:type="spellStart"/>
      <w:r w:rsidRPr="005A18D4">
        <w:rPr>
          <w:rFonts w:ascii="Tahoma" w:eastAsia="Times New Roman" w:hAnsi="Tahoma" w:cs="Tahoma"/>
          <w:i/>
          <w:iCs/>
          <w:color w:val="000000"/>
          <w:lang w:eastAsia="fr-CA"/>
        </w:rPr>
        <w:t>rapidación</w:t>
      </w:r>
      <w:proofErr w:type="spellEnd"/>
      <w:r w:rsidRPr="005A18D4">
        <w:rPr>
          <w:rFonts w:ascii="Tahoma" w:eastAsia="Times New Roman" w:hAnsi="Tahoma" w:cs="Tahoma"/>
          <w:color w:val="000000"/>
          <w:lang w:eastAsia="fr-CA"/>
        </w:rPr>
        <w:t>”. Bien que le changement fasse partie de la dynamique des systèmes complexes, la rapidité que les actions humaines lui imposent aujourd’hui contraste avec la lenteur naturelle de l’évolution biologique. À cela, s’ajoute le fait que les objectifs de ce changement rapide et constant ne sont pas nécessairement orientés vers le bien commun, ni vers le développement humain, durable et intégral. Le changement est quelque chose de désirable, mais il devient préoccupant quand il en vient à détériorer le monde et la qualité de vie d’une grande partie de l’humanité.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 Après un temps de confiance irrationnelle dans le progrès et dans la capacité humaine, une partie de la société est en train d’entrer dans une phase de plus grande prise de conscience. On observe une sensibilité croissante concernant aussi bien l’environnement que la protection de la nature, tout comme une sincère et douloureuse préoccupation grandit pour ce qui arrive à notre planète. Faisons un tour, certainement incomplet, de ces questions qui aujourd’hui suscitent notre inquiétude, et que nous ne pouvons plus mettre sous le tapis. L’objectif n’est pas de recueillir des informations ni de satisfaire notre curiosité, mais de prendre une douloureuse conscience, d’oser transformer en souffrance personnelle ce qui se passe dans le monde, et ainsi de reconnaître la contribution que chacun peut apporter.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POLLUTION ET CHANGEMENT CLIMATIQUE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Pollution, ordure et culture du déchet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 Il existe des formes de pollution qui affectent quotidiennement les personnes. L’exposition aux polluants atmosphériques produit une large gamme d’effets sur la santé, en particulier des plus pauvres, en provoquant des millions de morts prématurées. Ces personnes tombent malades, par exemple, à cause de l’inhalation de niveaux élevés de fumées provenant de la combustion qu’elles utilisent pour faire la cuisine ou pour se chauffer. À cela, s’ajoute la pollution qui affecte tout le monde, due aux moyens de transport, aux fumées de l’industrie, aux dépôts de substances qui contribuent à l’acidification du sol et de l’eau, aux fertilisants, insecticides, fongicides, désherbants et agro-chimiques toxiques en général. La technologie, liée aux secteurs financiers, qui prétend être l’unique solution aux problèmes, de fait, est ordinairement incapable de voir le mystère des multiples relations qui existent entre les choses, et par conséquent, résout parfois un problème en en créant un autre.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21. Il faut considérer également la pollution produite par les déchets, y compris les ordures dangereuses présentes dans différents milieux. Des centaines de millions de tonnes de déchets sont produites chaque année, dont beaucoup ne sont pas biodégradables : des déchets domestiques et commerciaux, des déchets de démolition, des déchets cliniques, électroniques et industriels, des déchets hautement toxiques et radioactifs. La terre, notre maison commune, semble se transformer toujours davantage en un immense dépotoir. À plusieurs endroits de la planète, les personnes âgées ont la nostalgie des paysages d’autrefois, qui aujourd’hui se voient inondés d’ordures. Aussi bien les déchets industriels que les produits chimiques utilisés dans les villes et dans l’agriculture peuvent provoquer un effet de </w:t>
      </w:r>
      <w:proofErr w:type="spellStart"/>
      <w:r w:rsidRPr="005A18D4">
        <w:rPr>
          <w:rFonts w:ascii="Tahoma" w:eastAsia="Times New Roman" w:hAnsi="Tahoma" w:cs="Tahoma"/>
          <w:color w:val="000000"/>
          <w:lang w:eastAsia="fr-CA"/>
        </w:rPr>
        <w:t>bio-accumulation</w:t>
      </w:r>
      <w:proofErr w:type="spellEnd"/>
      <w:r w:rsidRPr="005A18D4">
        <w:rPr>
          <w:rFonts w:ascii="Tahoma" w:eastAsia="Times New Roman" w:hAnsi="Tahoma" w:cs="Tahoma"/>
          <w:color w:val="000000"/>
          <w:lang w:eastAsia="fr-CA"/>
        </w:rPr>
        <w:t xml:space="preserve"> dans les organismes des populations voisines, ce qui arrive même quand le taux de présence d’un élément toxique en un lieu est bas. Bien des fois, on prend des mesures seulement quand des effets irréversibles pour la santé des personnes se sont déjà produits.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Ces problèmes sont intimement liés à la culture du déchet, qui affecte aussi bien les personnes exclues que les choses, vite transformées en ordures. Réalisons, par exemple, que la majeure partie du papier qui est produit, est gaspillée et n’est pas recyclée. Il nous coûte de reconnaître que le fonctionnement des écosystèmes naturels est exemplaire : les plantes synthétisent des substances qui alimentent les herbivores ; ceux-ci à leur </w:t>
      </w:r>
      <w:r w:rsidRPr="005A18D4">
        <w:rPr>
          <w:rFonts w:ascii="Tahoma" w:eastAsia="Times New Roman" w:hAnsi="Tahoma" w:cs="Tahoma"/>
          <w:color w:val="000000"/>
          <w:lang w:eastAsia="fr-CA"/>
        </w:rPr>
        <w:lastRenderedPageBreak/>
        <w:t>tour alimentent les carnivores, qui fournissent d’importantes quantités de déchets organiques, lesquels donnent lieu à une nouvelle génération de végétaux. Par contre, le système industriel n’a pas développé, en fin de cycle de production et de consommation, la capacité d’absorber et de réutiliser déchets et ordures. On n’est pas encore arrivé à adopter un modèle circulaire de production qui assure des ressources pour tous comme pour les générations futures, et qui suppose de limiter au maximum l’utilisation des ressources non renouvelables, d’en modérer la consommation, de maximiser l’efficacité de leur exploitation, de les réutiliser et de les recycler. Aborder cette question serait une façon de contrecarrer la culture du déchet qui finit par affecter la planète entière, mais nous remarquons que les progrès dans ce sens sont encore très insuffisants.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Le climat comme bien commun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 Le climat est un bien commun, de tous et pour tous. Au niveau global, c’est un système complexe en relation avec beaucoup de conditions essentielles pour la vie humaine. Il existe un consensus scientifique très solide qui indique que nous sommes en présence d’un réchauffement préoccupant du système climatique. Au cours des dernières décennies, ce réchauffement a été accompagné de l’élévation constante du niveau de la mer, et il est en outre difficile de ne pas le mettre en relation avec l’augmentation d’événements météorologiques extrêmes, indépendamment du fait qu’on ne peut pas attribuer une cause scientifiquement déterminable à chaque phénomène particulier. L’humanité est appelée à prendre conscience de la nécessité de réaliser des changements de style de vie, de production et de consommation, pour combattre ce réchauffement ou, tout au moins, les causes humaines qui le provoquent ou l’accentuent. Il y a, certes, d’autres facteurs (comme le volcanisme, les variations de l’orbite et de l’axe de la terre, le cycle solaire), mais de nombreuses études scientifiques signalent que la plus grande partie du réchauffement global des dernières décennies est due à la grande concentration de gaz à effet de serre (dioxyde de carbone, méthane, oxyde de nitrogène et autres) émis surtout à cause de l’activité humaine. En se concentrant dans l’atmosphère, ils empêchent la chaleur des rayons solaires réfléchis par la terre de se perdre dans l’espace. Cela est renforcé en particulier par le modèle de développement reposant sur l’utilisation intensive de combustibles fossiles, qui constitue le cœur du système énergétique mondial. Le fait de changer de plus en plus les utilisations du sol, principalement la déforestation pour l’agriculture, a aussi des impacts.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 À son tour, le réchauffement a des effets sur le cycle du carbone. Il crée un cercle vicieux qui aggrave encore plus la situation, affectera la disponibilité de ressources indispensables telles que l’eau potable, l’énergie ainsi que la production agricole des zones les plus chaudes, et provoquera l’extinction d’une partie de la biodiversité de la planète. La fonte des glaces polaires et de celles des plaines d’altitude menace d’une libération à haut risque de méthane ; et la décomposition de la matière organique congelée pourrait accentuer encore plus l’émanation de dioxyde de carbone. De même, la disparition de forêts tropicales aggrave la situation, puisqu’elles contribuent à tempérer le changement climatique. La pollution produite par le dioxyde de carbone augmente l’acidité des océans et compromet la chaîne alimentaire marine. Si la tendance actuelle continuait, ce siècle pourrait être témoin de changements climatiques inédits et d’une destruction sans précédent des écosystèmes, avec de graves conséquences pour nous tous. L’élévation du niveau de la mer, par exemple, peut créer des situations d’une extrême gravité si on tient compte du fait que le quart de la population mondiale vit au bord de la mer ou très proche, et que la plupart des mégapoles sont situées en zones côtières.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25. Le changement climatique est un problème global aux graves répercussions environnementales, sociales, économiques, distributives ainsi que politiques, et constitue l’un des principaux défis actuels pour l’humanité. Les pires conséquences retomberont probablement au cours des prochaines décennies sur les pays en développement. Beaucoup de pauvres vivent dans des endroits particulièrement affectés par des phénomènes liés au réchauffement, et leurs moyens de subsistance dépendent fortement des réserves naturelles et des services de l’écosystème, comme l’agriculture, la pêche et les ressources forestières. Ils n’ont pas d’autres activités financières ni d’autres ressources qui leur permettent de s’adapter aux impacts climatiques, ni de faire face à des situations catastrophiques, et ils ont peu d’accès aux services sociaux et à la protection. Par exemple, les changements du climat provoquent des migrations d’animaux et de végétaux qui ne peuvent pas </w:t>
      </w:r>
      <w:r w:rsidRPr="005A18D4">
        <w:rPr>
          <w:rFonts w:ascii="Tahoma" w:eastAsia="Times New Roman" w:hAnsi="Tahoma" w:cs="Tahoma"/>
          <w:color w:val="000000"/>
          <w:lang w:eastAsia="fr-CA"/>
        </w:rPr>
        <w:lastRenderedPageBreak/>
        <w:t>toujours s’adapter, et cela affecte à leur tour les moyens de production des plus pauvres, qui se voient aussi obligés d’émigrer avec une grande incertitude pour leur avenir et pour l'avenir de leurs enfants. L’augmentation du nombre de migrants fuyant la misère, accrue par la dégradation environnementale, est tragique ; ces migrants ne sont pas reconnus comme réfugiés par les conventions internationales et ils portent le poids de leurs vies à la dérive, sans aucune protection légale. Malheureusement, il y a une indifférence générale face à ces tragédies qui se produisent en ce moment dans diverses parties du monde. Le manque de réactions face à ces drames de nos frères et sœurs est un signe de la perte de ce sens de responsabilité à l’égard de nos semblables, sur lequel se fonde toute société civile.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26. Beaucoup de ceux qui détiennent plus de ressources et de pouvoir économique ou politique semblent surtout s’évertuer à masquer les problèmes ou à occulter les symptômes, en essayant seulement de réduire certains impacts négatifs du changement climatique. Mais beaucoup de symptômes indiquent que ces effets ne cesseront pas d’empirer si nous maintenons les modèles actuels de production et de consommation. Voilà pourquoi il devient urgent et impérieux de développer des politiques pour que, les prochaines années, l’émission du dioxyde de carbone et d’autres gaz hautement polluants soit réduite de façon drastique, par exemple en remplaçant l’utilisation de combustibles fossiles et en accroissant des sources d’énergie renouvelable. Dans le monde, il y a un niveau d’accès réduit à des énergies propres et renouvelables. Il est encore nécessaire de développer des technologies adéquates d’accumulation. Cependant, dans certains pays, des progrès qui commencent à être significatifs ont été réalisés, bien qu’ils soient loin d’atteindre un niveau suffisant. Il y a eu aussi quelques investissements dans les moyens de production et de transport qui consomment moins d’énergie et requièrent moins de matière première, comme dans le domaine de la construction ou de la réfection d’édifices pour en améliorer l’efficacité énergétique. Mais ces bonnes pratiques sont loin de se généraliser.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LA QUESTION DE L’EAU</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27. D’autres indicateurs de la situation actuelle concernent l’épuisement des ressources naturelles. Nous sommes bien conscients de l’impossibilité de maintenir le niveau actuel de consommation des pays les plus développés et des secteurs les plus riches des sociétés, où l’habitude de dépenser et de jeter atteint des niveaux inédits. Déjà les limites maximales d’exploitation de la planète ont été dépassées, sans que nous ayons résolu le problème de la pauvreté.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L’eau potable et pure représente une question de première importance, parce qu’elle est indispensable pour la vie humaine comme pour soutenir les écosystèmes terrestres et aquatiques. Les sources d’eau douce approvisionnent des secteurs sanitaires, agricoles et de la pêche ainsi qu’industriels. La provision d’eau est restée relativement constante pendant longtemps, mais en beaucoup d’endroits la demande dépasse l’offre durable, avec de graves conséquences à court et à long terme. De grandes villes qui ont besoin d’une importante quantité d’eau en réserve, souffrent de périodes de diminution de cette ressource, qui n’est pas toujours gérée de façon équitable et impartiale aux moments critiques. Le manque d’eau courante s’enregistre spécialement en Afrique, où de grands secteurs de la population n’ont pas accès à une eau potable sûre, ou bien souffrent de sécheresses qui rendent difficile la production d’aliments. Dans certains pays, il y a des régions qui disposent de l’eau en abondance et en même temps d’autres qui souffrent de grave pénurie.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29. Un problème particulièrement sérieux est celui de la qualité de l’eau disponible pour les pauvres, ce qui provoque beaucoup de morts tous les jours. Les maladies liées à l’eau sont fréquentes chez les pauvres, y compris les maladies causées par les micro-organismes et par des substances chimiques. La diarrhée et le choléra, qui sont liés aux services hygiéniques et à l’approvisionnement en eau impropre à la consommation, sont un facteur significatif de souffrance et de mortalité infantile. Les eaux souterraines en beaucoup d’endroits sont menacées par la pollution que provoquent certaines activités extractives, agricoles et industrielles, surtout dans les pays où il n’y a pas de régulation ni de contrôles suffisants. Ne pensons pas seulement aux décharges des usines. Les détergents et les produits chimiques qu’utilise la population dans beaucoup d’endroits du monde continuent de se déverser dans des rivières, dans des lacs et dans des mers.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30. Tandis que la qualité de l’eau disponible se détériore constamment, il y a une tendance croissante, à certains endroits, à privatiser cette ressource limitée, transformée en marchandise sujette aux lois du marché. En réalité</w:t>
      </w:r>
      <w:r w:rsidRPr="005A18D4">
        <w:rPr>
          <w:rFonts w:ascii="Tahoma" w:eastAsia="Times New Roman" w:hAnsi="Tahoma" w:cs="Tahoma"/>
          <w:i/>
          <w:iCs/>
          <w:color w:val="000000"/>
          <w:lang w:eastAsia="fr-CA"/>
        </w:rPr>
        <w:t>, l’accès à l’eau potable et sûre est un droit humain primordial, fondamental et universel, parce qu’il détermine la survie des personnes, et par conséquent il est une condition pour l’exercice des autres droits humains</w:t>
      </w:r>
      <w:r w:rsidRPr="005A18D4">
        <w:rPr>
          <w:rFonts w:ascii="Tahoma" w:eastAsia="Times New Roman" w:hAnsi="Tahoma" w:cs="Tahoma"/>
          <w:color w:val="000000"/>
          <w:lang w:eastAsia="fr-CA"/>
        </w:rPr>
        <w:t>. Ce monde a une grave dette sociale envers les pauvres qui n’ont pas accès à l’eau potable, parce que </w:t>
      </w:r>
      <w:r w:rsidRPr="005A18D4">
        <w:rPr>
          <w:rFonts w:ascii="Tahoma" w:eastAsia="Times New Roman" w:hAnsi="Tahoma" w:cs="Tahoma"/>
          <w:i/>
          <w:iCs/>
          <w:color w:val="000000"/>
          <w:lang w:eastAsia="fr-CA"/>
        </w:rPr>
        <w:t>c’est leur nier le droit à la vie, enraciné dans leur dignité inaliénable</w:t>
      </w:r>
      <w:r w:rsidRPr="005A18D4">
        <w:rPr>
          <w:rFonts w:ascii="Tahoma" w:eastAsia="Times New Roman" w:hAnsi="Tahoma" w:cs="Tahoma"/>
          <w:color w:val="000000"/>
          <w:lang w:eastAsia="fr-CA"/>
        </w:rPr>
        <w:t>. Cette dette se règle en partie par des apports économiques conséquents pour fournir l’eau potable et l’hygiène aux plus pauvres. Mais on observe le gaspillage d’eau, non seulement dans les pays développés, mais aussi dans les pays les moins développés qui possèdent de grandes réserves. Cela montre que le problème de l’eau est en partie une question éducative et culturelle, parce que la conscience de la gravité de ces conduites, dans un contexte de grande injustice, manque.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31. Une grande pénurie d’eau provoquera l’augmentation du coût des aliments comme celle du coût de différents produits qui dépendent de son utilisation. Certaines études ont alerté sur la possibilité de souffrir d’une pénurie aiguë d’eau dans quelques décennies, si on n’agit pas en urgence. Les impacts sur l’environnement pourraient affecter des milliers de millions de personnes, et il est prévisible que le contrôle de l’eau par de grandes entreprises mondiales deviendra l’une des principales sources de conflits de ce siècle.</w:t>
      </w:r>
      <w:bookmarkStart w:id="22" w:name="_ftnref2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[23]</w:t>
      </w:r>
      <w:r w:rsidRPr="005A18D4">
        <w:rPr>
          <w:rFonts w:ascii="Tahoma" w:eastAsia="Times New Roman" w:hAnsi="Tahoma" w:cs="Tahoma"/>
          <w:color w:val="000000"/>
          <w:lang w:eastAsia="fr-CA"/>
        </w:rPr>
        <w:fldChar w:fldCharType="end"/>
      </w:r>
      <w:bookmarkEnd w:id="22"/>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III. LA PERTE DE BIODIVERSITÉ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32. Les ressources de la terre sont aussi objet de déprédation à cause de la conception de l’économie ainsi que de l’activité commerciale et productive fondées sur l’immédiateté. La disparition de forêts et d’autres végétations implique en même temps la disparition d’espèces qui pourraient être à l’avenir des ressources extrêmement importantes, non seulement pour l’alimentation, mais aussi pour la guérison de maladies et pour de multiples services. Les diverses espèces contiennent des gènes qui peuvent être des ressources-clefs pour subvenir, à l’avenir, à certaines nécessités humaines ou pour réguler certains problèmes de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33. Mais il ne suffit pas de penser aux différentes espèces seulement comme à d’éventuelles “ressources” exploitables, en oubliant qu’elles ont une valeur en elles-mêmes. Chaque année, disparaissent des milliers d’espèces végétales et animales que nous ne pourrons plus connaître, que nos enfants ne pourront pas voir, perdues pour toujours.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L’immense majorité disparaît pour des raisons qui tiennent à une action humaine. À cause de nous, des milliers d’espèces ne rendront plus gloire à Dieu par leur existence et ne pourront plus nous communiquer leur propre message. Nous n’en avons pas le droit.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34. Probablement, cela nous inquiète d’avoir connaissance de l’extinction d’un mammifère ou d’un oiseau, à cause de leur visibilité plus grande. Mais, pour le bon fonctionnement des écosystèmes, les champignons, les algues, les vers, les insectes, les reptiles et l’innombrable variété de micro-organismes sont aussi nécessaires. Certaines espèces peu nombreuses, qui sont d’habitude imperceptibles, jouent un rôle fondamental pour établir l’équilibre d’un lieu. Certes, l’être humain doit intervenir quand un géo-système entre dans un état critique ; mais aujourd’hui le niveau d’intervention humaine, dans une réalité si complexe comme la nature, est tel que les constants désastres provoqués par l’être humain appellent une nouvelle intervention de sa part, si bien que l’activité humaine devient omniprésente, avec tous les risques que cela implique. Il se crée en général un cercle vicieux où l’intervention de l’être humain pour résoudre une difficulté, bien des fois, aggrave encore plus la situation. Par exemple, beaucoup d’oiseaux et d’insectes qui disparaissent à cause des agro-toxiques créés par la technologie, sont utiles à cette même agriculture et leur disparition devra être substituée par une autre intervention technologique qui produira probablement d’autres effets nocifs. Les efforts des scientifiques et des techniciens, qui essaient d’apporter des solutions aux problèmes créés par l’être humain, sont louables et parfois admirables. Mais en regardant le monde, nous remarquons que ce niveau d’intervention humaine, fréquemment au service des finances et du consumérisme, fait que la terre où nous vivons devient en réalité moins riche et moins belle, toujours plus limitée et plus grise, tandis qu’en même </w:t>
      </w:r>
      <w:r w:rsidRPr="005A18D4">
        <w:rPr>
          <w:rFonts w:ascii="Tahoma" w:eastAsia="Times New Roman" w:hAnsi="Tahoma" w:cs="Tahoma"/>
          <w:color w:val="000000"/>
          <w:lang w:eastAsia="fr-CA"/>
        </w:rPr>
        <w:lastRenderedPageBreak/>
        <w:t>temps le développement de la technologie et des offres de consommation continue de progresser sans limite. Il semble ainsi que nous prétendions substituer à une beauté, irremplaçable et irrécupérable, une autre créée par nous.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35. Quand on analyse l’impact environnemental d’une entreprise, on en considère ordinairement les effets sur le sol, sur l’eau et sur l’air, mais on n’inclut pas toujours une étude soignée de son impact sur la biodiversité, comme si la disparition de certaines espèces ou de groupes d’animaux ou de végétaux était quelque chose de peu d’importance. Les routes, les nouvelles cultures, les grillages, les barrages et d’autres constructions prennent progressivement possession des habitats, et parfois les fragmentent de telle manière que les populations d’animaux ne peuvent plus migrer ni se déplacer librement, si bien que certaines espèces sont menacées d’extinction. Il existe des alternatives qui peuvent au moins atténuer l’impact de ces ouvrages, comme la création de corridors biologiques, mais on observe cette attention et cette prévention en peu de pays. Quand on exploite commercialement certaines espèces, on n’étudie pas toujours leur forme de croissance pour éviter leur diminution excessive, avec le déséquilibre de l’écosystème qui en résulterait.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36. La sauvegarde des écosystèmes suppose un regard qui aille au-delà de l’immédiat, car lorsqu’on cherche seulement un rendement économique rapide et facile, leur préservation n’intéresse réellement personne. Mais le coût des dommages occasionnés par la négligence égoïste est beaucoup plus élevé que le bénéfice économique qui peut en être obtenu. Dans le cas de la disparition ou de graves dommages à certaines espèces, nous parlons de valeurs qui excèdent tout calcul. C’est pourquoi nous pouvons être des témoins muets de bien graves injustices, quand certains prétendent obtenir d’importants bénéfices en faisant payer au reste de l’humanité, présente et future, les coûts très élevés de la dégradation de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37. Quelques pays ont progressé dans la préservation efficace de certains lieux et de certaines zones – sur terre et dans les océans – où l’on interdit toute intervention humaine qui pourrait en modifier la physionomie ou en altérer la constitution originelle. Dans la préservation de la biodiversité, les spécialistes insistent sur la nécessité d’accorder une attention spéciale aux zones les plus riches en variétés d’espèces, aux espèces endémiques rares ou ayant un faible degré de protection effective. Certains endroits requièrent une protection particulière à cause de leur énorme importance pour l’écosystème mondial, ou parce qu’ils constituent d’importantes réserves d’eau et assurent ainsi d’autres formes de vie.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38. Mentionnons, par exemple, ces poumons de la planète pleins de biodiversité que sont l’Amazonie et le bassin du fleuve Congo, ou bien les grandes surfaces aquifères et les glaciers. On n’ignore pas l’importance de ces lieux pour toute la planète et pour l’avenir de l’humanité. Les écosystèmes des forêts tropicales ont une biodiversité d’une énorme complexité, presqu’impossible à répertorier intégralement, mais quand ces forêts sont brûlées ou rasées pour développer des cultures, d’innombrables espèces disparaissent en peu d’années, quand elles ne se transforment pas en déserts arides. Cependant, un équilibre délicat s’impose, quand on parle de ces endroits, parce qu’on ne peut pas non plus ignorer les énormes intérêts économiques internationaux qui, sous prétexte de les sauvegarder, peuvent porter atteinte aux souverainetés nationales. De fait, il existe « des propositions d’internationalisation de l’Amazonie, qui servent uniquement des intérêts économiques des corporations transnationales ».</w:t>
      </w:r>
      <w:bookmarkStart w:id="23" w:name="_ftnref2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[24]</w:t>
      </w:r>
      <w:r w:rsidRPr="005A18D4">
        <w:rPr>
          <w:rFonts w:ascii="Tahoma" w:eastAsia="Times New Roman" w:hAnsi="Tahoma" w:cs="Tahoma"/>
          <w:color w:val="000000"/>
          <w:lang w:eastAsia="fr-CA"/>
        </w:rPr>
        <w:fldChar w:fldCharType="end"/>
      </w:r>
      <w:bookmarkEnd w:id="23"/>
      <w:r w:rsidRPr="005A18D4">
        <w:rPr>
          <w:rFonts w:ascii="Tahoma" w:eastAsia="Times New Roman" w:hAnsi="Tahoma" w:cs="Tahoma"/>
          <w:color w:val="000000"/>
          <w:lang w:eastAsia="fr-CA"/>
        </w:rPr>
        <w:t> Elle est louable la tâche des organismes internationaux et des organisations de la société civile qui sensibilisent les populations et coopèrent de façon critique, en utilisant aussi des mécanismes de pression légitimes, pour que chaque gouvernement accomplisse son propre et intransférable devoir de préserver l’environnement ainsi que les ressources naturelles de son pays, sans se vendre à des intérêts illégitimes locaux ou internationaux.</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39. Le remplacement de la flore sauvage par des aires reboisées, qui généralement sont des </w:t>
      </w:r>
      <w:proofErr w:type="spellStart"/>
      <w:r w:rsidRPr="005A18D4">
        <w:rPr>
          <w:rFonts w:ascii="Tahoma" w:eastAsia="Times New Roman" w:hAnsi="Tahoma" w:cs="Tahoma"/>
          <w:color w:val="000000"/>
          <w:lang w:eastAsia="fr-CA"/>
        </w:rPr>
        <w:t>mono</w:t>
      </w:r>
      <w:r w:rsidRPr="005A18D4">
        <w:rPr>
          <w:rFonts w:ascii="Tahoma" w:eastAsia="Times New Roman" w:hAnsi="Tahoma" w:cs="Tahoma"/>
          <w:color w:val="000000"/>
          <w:lang w:eastAsia="fr-CA"/>
        </w:rPr>
        <w:noBreakHyphen/>
        <w:t>cultures</w:t>
      </w:r>
      <w:proofErr w:type="spellEnd"/>
      <w:r w:rsidRPr="005A18D4">
        <w:rPr>
          <w:rFonts w:ascii="Tahoma" w:eastAsia="Times New Roman" w:hAnsi="Tahoma" w:cs="Tahoma"/>
          <w:color w:val="000000"/>
          <w:lang w:eastAsia="fr-CA"/>
        </w:rPr>
        <w:t>, ne fait pas ordinairement l’objet d’une analyse adéquate. En effet, ce remplacement peut affecter gravement une biodiversité qui n’est pas hébergée par les nouvelles espèces qu’on implante. Les zones humides, qui sont transformées en terrain de culture, perdent aussi l’énorme biodiversité qu’elles accueillaient. Dans certaines zones côtières, la disparition des écosystèmes constitués par les mangroves est préoccupante.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xml:space="preserve">40. Les océans non seulement constituent la majeure partie de l’eau de la planète, mais aussi la majeure partie de la grande variété des êtres vivants, dont beaucoup nous sont encore inconnus et sont menacés par diverses causes. D’autre part, la vie dans les fleuves, les lacs, les mers et les océans, qui </w:t>
      </w:r>
      <w:proofErr w:type="gramStart"/>
      <w:r w:rsidRPr="005A18D4">
        <w:rPr>
          <w:rFonts w:ascii="Tahoma" w:eastAsia="Times New Roman" w:hAnsi="Tahoma" w:cs="Tahoma"/>
          <w:color w:val="000000"/>
          <w:lang w:eastAsia="fr-CA"/>
        </w:rPr>
        <w:t>alimente</w:t>
      </w:r>
      <w:proofErr w:type="gramEnd"/>
      <w:r w:rsidRPr="005A18D4">
        <w:rPr>
          <w:rFonts w:ascii="Tahoma" w:eastAsia="Times New Roman" w:hAnsi="Tahoma" w:cs="Tahoma"/>
          <w:color w:val="000000"/>
          <w:lang w:eastAsia="fr-CA"/>
        </w:rPr>
        <w:t xml:space="preserve"> une grande partie de la population mondiale, se voit affectée par l’extraction désordonnée des ressources de pêche, provoquant des diminutions drastiques de certaines espèces. Des formes sélectives de pêche, qui gaspillent une grande partie des espèces capturées, continuent encore de se développer. Les organismes marins que nous ne prenons pas en considération sont spécialement menacés, comme certaines formes de plancton qui constituent une composante très importante dans la chaîne alimentaire marine, et dont dépendent, en définitive, les espèces servant à notre subsistance.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41. En pénétrant dans les mers tropicales et subtropicales, nous trouvons les barrières de corail, qui équivalent aux grandes forêts de la terre, parce qu’elles hébergent approximativement un million d’espèces, incluant des poissons, des crabes, des mollusques, des éponges, des algues, et autres. Déjà, beaucoup de barrières de corail dans le monde sont aujourd’hui stériles ou déclinent continuellement : « Qui a transformé le merveilleux monde marin en cimetières sous-marins dépourvus de vie et de couleurs ? ».</w:t>
      </w:r>
      <w:bookmarkStart w:id="24" w:name="_ftnref2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[25]</w:t>
      </w:r>
      <w:r w:rsidRPr="005A18D4">
        <w:rPr>
          <w:rFonts w:ascii="Tahoma" w:eastAsia="Times New Roman" w:hAnsi="Tahoma" w:cs="Tahoma"/>
          <w:color w:val="000000"/>
          <w:lang w:eastAsia="fr-CA"/>
        </w:rPr>
        <w:fldChar w:fldCharType="end"/>
      </w:r>
      <w:bookmarkEnd w:id="24"/>
      <w:r w:rsidRPr="005A18D4">
        <w:rPr>
          <w:rFonts w:ascii="Tahoma" w:eastAsia="Times New Roman" w:hAnsi="Tahoma" w:cs="Tahoma"/>
          <w:color w:val="000000"/>
          <w:lang w:eastAsia="fr-CA"/>
        </w:rPr>
        <w:t> Ce phénomène est dû en grande partie à la pollution qui atteint la mer, résultat de la déforestation, des monocultures agricoles, des déchets industriels et des méthodes destructives de pêche, spécialement celles qui utilisent le cyanure et la dynamite. Il s’aggrave à cause de l’élévation de la température des océans. Tout cela nous aide à réaliser comment n’importe quelle action sur la nature peut avoir des conséquences que nous ne soupçonnons pas à première vue, et que certaines formes d’exploitation de ressources se font au prix d’une dégradation qui finalement atteint </w:t>
      </w:r>
      <w:r w:rsidRPr="005A18D4">
        <w:rPr>
          <w:rFonts w:ascii="Tahoma" w:eastAsia="Times New Roman" w:hAnsi="Tahoma" w:cs="Tahoma"/>
          <w:i/>
          <w:iCs/>
          <w:color w:val="000000"/>
          <w:lang w:eastAsia="fr-CA"/>
        </w:rPr>
        <w:t>même le fond des océans</w:t>
      </w:r>
      <w:r w:rsidRPr="005A18D4">
        <w:rPr>
          <w:rFonts w:ascii="Tahoma" w:eastAsia="Times New Roman" w:hAnsi="Tahoma" w:cs="Tahoma"/>
          <w:color w:val="000000"/>
          <w:lang w:eastAsia="fr-CA"/>
        </w:rPr>
        <w: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42. Il est nécessaire d’investir beaucoup plus dans la recherche pour mieux comprendre le comportement des écosystèmes et analyser adéquatement les divers paramètres de l’impact de toute modification importante de l’environnement. En effet, toutes les créatures sont liées, chacune doit être valorisée avec affection et admiration, et tous en tant qu’êtres, nous avons besoin les uns des autres. Chaque territoire a une responsabilité dans la sauvegarde de cette famille et devrait donc faire un inventaire détaillé des espèces qu’il héberge, afin de développer des programmes et des stratégies de protection, en préservant avec un soin particulier les espèces en voie d’extinction.</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IV. DÉTÉRIORATION DE LA QUALITÉ DE LA VIE HUMAINE ET DÉGRADATION SOCIALE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43. Si nous tenons compte du fait que l’être humain est aussi une créature de ce monde, qui a le droit de vivre et d’être heureux, et qui de plus a une dignité éminente, nous ne pouvons pas ne pas prendre en considération les effets de la dégradation de l’environnement, du modèle actuel de développement et de la culture du déchet, sur la vie des personnes.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44. Aujourd’hui nous observons, par exemple, la croissance démesurée et désordonnée de beaucoup de villes qui sont devenues insalubres pour y vivre, non seulement du fait de la pollution causée par les émissions toxiques, mais aussi à cause du chaos urbain, des problèmes de transport, et de la pollution visuelle ainsi que sonore. Beaucoup de villes sont de grandes structures inefficaces qui consomment énergie et eau en excès. Certains quartiers, bien que récemment construits, sont congestionnés et désordonnés, sans espaces verts suffisants. Les habitants de cette planète ne sont pas faits pour vivre en étant toujours plus envahis par le ciment, l’asphalte, le verre et les métaux, privés du contact physique avec la nature.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45. À certains endroits, en campagne comme en ville, la privatisation des espaces a rendu difficile l’accès des citoyens à des zones particulièrement belles. À d’autres endroits, on crée des urbanisations “ écologiques ” seulement au service de quelques-uns, en évitant que les autres entrent pour perturber une tranquillité artificielle. Une ville belle et pleine d’espaces verts bien protégés se trouve ordinairement dans certaines zones “ sûres ”, mais beaucoup moins dans des zones peu visibles, où vivent les marginalisés de la société.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46. Parmi les composantes sociales du changement global figurent les effets de certaines innovations technologiques sur le travail, l’exclusion sociale, l’inégalité dans la disponibilité et la consommation d’énergie et d’autres services, la fragmentation sociale, l’augmentation de la violence et l’émergence de nouvelles formes d’agressivité sociale, le narcotrafic et la consommation croissante de drogues chez les plus jeunes, la perte d’identité. Ce sont des signes, parmi d’autres, qui montrent que la croissance de ces deux derniers siècles n’a pas signifié sous tous ses aspects un vrai progrès intégral ni une amélioration de la qualité de vie. Certains de ces signes sont en même temps des symptômes d’une vraie dégradation sociale, d’une rupture silencieuse des liens d’intégration et de communion sociale.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47. À cela s’ajoutent les dynamiques des moyens de communication sociale et du monde digital, qui, en devenant omniprésentes, ne favorisent pas le développement d’une capacité de vivre avec sagesse, de penser en profondeur, d’aimer avec générosité. Les grands sages du passé, dans ce contexte, auraient couru le risque de voir s’éteindre leur sagesse au milieu du bruit de l’information qui devient divertissement. Cela exige de nous un effort pour que ces moyens de communication se traduisent par un nouveau développement culturel de l’humanité, et non par une détérioration de sa richesse la plus profonde. La vraie sagesse, fruit de la réflexion, du dialogue et de la rencontre généreuse entre les personnes, ne s’obtient pas par une pure accumulation de données qui finissent par saturer et obnubiler, comme une espèce de pollution mentale. En même temps, les relations réelles avec les autres tendent à être substituées, avec tous les défis que cela implique, par un type de communication transitant par Internet. Cela permet de sélectionner ou d’éliminer les relations selon notre libre arbitre, et il naît ainsi un nouveau type d’émotions artificielles, qui ont plus à voir avec des dispositifs et des écrans qu’avec les personnes et la nature. Les moyens actuels nous permettent de communiquer et de partager des connaissances et des sentiments. Cependant, ils nous empêchent aussi parfois d’entrer en contact direct avec la détresse, l’inquiétude, la joie de l’autre et avec la complexité de son expérience personnelle. C’est pourquoi nous ne devrions pas nous étonner qu’avec l’offre écrasante de ces produits se développe une profonde et mélancolique insatisfaction dans les relations interpersonnelles, ou un isolement dommageable.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 INÉGALITÉ PLANÉTAIRE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48. L’environnement humain et l’environnement naturel se dégradent ensemble, et nous ne pourrons pas affronter adéquatement la dégradation de l’environnement si nous ne prêtons pas attention aux causes qui sont en rapport avec la dégradation humaine et sociale. De fait, la détérioration de l’environnement et celle de la société affectent d’une manière spéciale les plus faibles de la planète : « Tant l’expérience commune de la vie ordinaire que l’investigation scientifique démontrent que ce sont les pauvres qui souffrent davantage des plus graves effets de toutes les agressions environnementales ».</w:t>
      </w:r>
      <w:bookmarkStart w:id="25" w:name="_ftnref2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[26]</w:t>
      </w:r>
      <w:r w:rsidRPr="005A18D4">
        <w:rPr>
          <w:rFonts w:ascii="Tahoma" w:eastAsia="Times New Roman" w:hAnsi="Tahoma" w:cs="Tahoma"/>
          <w:color w:val="000000"/>
          <w:lang w:eastAsia="fr-CA"/>
        </w:rPr>
        <w:fldChar w:fldCharType="end"/>
      </w:r>
      <w:bookmarkEnd w:id="25"/>
      <w:r w:rsidRPr="005A18D4">
        <w:rPr>
          <w:rFonts w:ascii="Tahoma" w:eastAsia="Times New Roman" w:hAnsi="Tahoma" w:cs="Tahoma"/>
          <w:color w:val="000000"/>
          <w:lang w:eastAsia="fr-CA"/>
        </w:rPr>
        <w:t> Par exemple, l’épuisement des réserves de poissons nuit spécialement à ceux qui vivent de la pêche artisanale et n’ont pas les moyens de la remplacer ; la pollution de l’eau touche particulièrement les plus pauvres qui n’ont pas la possibilité d’acheter de l’eau en bouteille, et l’élévation du niveau de la mer affecte principalement les populations côtières appauvries qui n’ont pas où se déplacer. L’impact des dérèglements actuels se manifeste aussi à travers la mort prématurée de beaucoup de pauvres, dans les conflits générés par manque de ressources et à travers beaucoup d’autres problèmes qui n’ont pas assez d’espace dans les agendas du monde.</w:t>
      </w:r>
      <w:bookmarkStart w:id="26" w:name="_ftnref2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[27]</w:t>
      </w:r>
      <w:r w:rsidRPr="005A18D4">
        <w:rPr>
          <w:rFonts w:ascii="Tahoma" w:eastAsia="Times New Roman" w:hAnsi="Tahoma" w:cs="Tahoma"/>
          <w:color w:val="000000"/>
          <w:lang w:eastAsia="fr-CA"/>
        </w:rPr>
        <w:fldChar w:fldCharType="end"/>
      </w:r>
      <w:bookmarkEnd w:id="2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49. Je voudrais faire remarquer que souvent on n’a pas une conscience claire des problèmes qui affectent particulièrement les exclus. Ils sont la majeure partie de la planète, des milliers de millions de personnes. Aujourd’hui, ils sont présents dans les débats politiques et économiques internationaux, mais il semble souvent que leurs problèmes se posent comme un appendice, comme une question qui s’ajoute presque par obligation ou de manière marginale, quand on ne les considère pas comme un pur dommage collatéral. De fait, au moment de l’action concrète, ils sont relégués fréquemment à la dernière place. Cela est dû en partie au fait que beaucoup de professionnels, de leaders d’opinion, de moyens de communication et de centres de pouvoir sont situés loin d’eux, dans des zones urbaines isolées, sans contact direct avec les problèmes des exclus. Ceux-là vivent et réfléchissent à partir de la commodité d’un niveau de développement et à partir d’une qualité de vie qui </w:t>
      </w:r>
      <w:proofErr w:type="gramStart"/>
      <w:r w:rsidRPr="005A18D4">
        <w:rPr>
          <w:rFonts w:ascii="Tahoma" w:eastAsia="Times New Roman" w:hAnsi="Tahoma" w:cs="Tahoma"/>
          <w:color w:val="000000"/>
          <w:lang w:eastAsia="fr-CA"/>
        </w:rPr>
        <w:t>ne sont</w:t>
      </w:r>
      <w:proofErr w:type="gramEnd"/>
      <w:r w:rsidRPr="005A18D4">
        <w:rPr>
          <w:rFonts w:ascii="Tahoma" w:eastAsia="Times New Roman" w:hAnsi="Tahoma" w:cs="Tahoma"/>
          <w:color w:val="000000"/>
          <w:lang w:eastAsia="fr-CA"/>
        </w:rPr>
        <w:t xml:space="preserve"> pas à la portée de la majorité de la population mondiale. Ce manque de contact physique et </w:t>
      </w:r>
      <w:r w:rsidRPr="005A18D4">
        <w:rPr>
          <w:rFonts w:ascii="Tahoma" w:eastAsia="Times New Roman" w:hAnsi="Tahoma" w:cs="Tahoma"/>
          <w:color w:val="000000"/>
          <w:lang w:eastAsia="fr-CA"/>
        </w:rPr>
        <w:lastRenderedPageBreak/>
        <w:t>de rencontre, parfois favorisé par la désintégration de nos villes, aide à tranquilliser la conscience et à occulter une partie de la réalité par des analyses biaisées. Ceci cohabite parfois avec un discours “ vert ”. Mais aujourd’hui, nous ne pouvons pas nous empêcher de reconnaître qu’</w:t>
      </w:r>
      <w:r w:rsidRPr="005A18D4">
        <w:rPr>
          <w:rFonts w:ascii="Tahoma" w:eastAsia="Times New Roman" w:hAnsi="Tahoma" w:cs="Tahoma"/>
          <w:i/>
          <w:iCs/>
          <w:color w:val="000000"/>
          <w:lang w:eastAsia="fr-CA"/>
        </w:rPr>
        <w:t>une vraie approche écologique se transforme toujours en une approche sociale</w:t>
      </w:r>
      <w:r w:rsidRPr="005A18D4">
        <w:rPr>
          <w:rFonts w:ascii="Tahoma" w:eastAsia="Times New Roman" w:hAnsi="Tahoma" w:cs="Tahoma"/>
          <w:color w:val="000000"/>
          <w:lang w:eastAsia="fr-CA"/>
        </w:rPr>
        <w:t>, qui doit intégrer la justice dans les discussions sur l’environnement, pour écouter </w:t>
      </w:r>
      <w:r w:rsidRPr="005A18D4">
        <w:rPr>
          <w:rFonts w:ascii="Tahoma" w:eastAsia="Times New Roman" w:hAnsi="Tahoma" w:cs="Tahoma"/>
          <w:i/>
          <w:iCs/>
          <w:color w:val="000000"/>
          <w:lang w:eastAsia="fr-CA"/>
        </w:rPr>
        <w:t>tant la clameur de la terre que la clameur des pauvres</w:t>
      </w:r>
      <w:r w:rsidRPr="005A18D4">
        <w:rPr>
          <w:rFonts w:ascii="Tahoma" w:eastAsia="Times New Roman" w:hAnsi="Tahoma" w:cs="Tahoma"/>
          <w:color w:val="000000"/>
          <w:lang w:eastAsia="fr-CA"/>
        </w:rPr>
        <w: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50. Au lieu de résoudre les problèmes des pauvres et de penser à un monde différent, certains se contentent seulement de proposer une réduction de la natalité. Les pressions internationales sur les pays en développement ne manquent pas, conditionnant des aides économiques à certaines politiques de “ santé reproductive ”. Mais « s’il est vrai que la répartition inégale de la population et des ressources disponibles crée des obstacles au développement et à l’utilisation durable de l’environnement, il faut reconnaître que la croissance démographique est pleinement compatible avec un développement intégral et solidaire ».</w:t>
      </w:r>
      <w:bookmarkStart w:id="27" w:name="_ftnref2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[28</w:t>
      </w:r>
      <w:proofErr w:type="gramStart"/>
      <w:r w:rsidRPr="005A18D4">
        <w:rPr>
          <w:rFonts w:ascii="Tahoma" w:eastAsia="Times New Roman" w:hAnsi="Tahoma" w:cs="Tahoma"/>
          <w:color w:val="000000"/>
          <w:u w:val="single"/>
          <w:lang w:eastAsia="fr-CA"/>
        </w:rPr>
        <w:t>]</w:t>
      </w:r>
      <w:proofErr w:type="gramEnd"/>
      <w:r w:rsidRPr="005A18D4">
        <w:rPr>
          <w:rFonts w:ascii="Tahoma" w:eastAsia="Times New Roman" w:hAnsi="Tahoma" w:cs="Tahoma"/>
          <w:color w:val="000000"/>
          <w:lang w:eastAsia="fr-CA"/>
        </w:rPr>
        <w:fldChar w:fldCharType="end"/>
      </w:r>
      <w:bookmarkEnd w:id="27"/>
      <w:r w:rsidRPr="005A18D4">
        <w:rPr>
          <w:rFonts w:ascii="Tahoma" w:eastAsia="Times New Roman" w:hAnsi="Tahoma" w:cs="Tahoma"/>
          <w:color w:val="000000"/>
          <w:lang w:eastAsia="fr-CA"/>
        </w:rPr>
        <w:t>Accuser l’augmentation de la population et non le consumérisme extrême et sélectif de certains est une façon de ne pas affronter les problèmes. On prétend légitimer ainsi le modèle de distribution actuel où une minorité se croit le droit de consommer dans une proportion qu’il serait impossible de généraliser, parce que la planète ne pourrait même pas contenir les déchets d’une telle consommation. En outre, nous savons qu’on gaspille approximativement un tiers des aliments qui sont produits, et « que lorsque l’on jette de la nourriture, c’est comme si l’on volait la nourriture à la table du pauvre ».</w:t>
      </w:r>
      <w:bookmarkStart w:id="28" w:name="_ftnref2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"_ftn29"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[29]</w:t>
      </w:r>
      <w:r w:rsidRPr="005A18D4">
        <w:rPr>
          <w:rFonts w:ascii="Tahoma" w:eastAsia="Times New Roman" w:hAnsi="Tahoma" w:cs="Tahoma"/>
          <w:color w:val="000000"/>
          <w:lang w:eastAsia="fr-CA"/>
        </w:rPr>
        <w:fldChar w:fldCharType="end"/>
      </w:r>
      <w:bookmarkEnd w:id="28"/>
      <w:r w:rsidRPr="005A18D4">
        <w:rPr>
          <w:rFonts w:ascii="Tahoma" w:eastAsia="Times New Roman" w:hAnsi="Tahoma" w:cs="Tahoma"/>
          <w:color w:val="000000"/>
          <w:lang w:eastAsia="fr-CA"/>
        </w:rPr>
        <w:t> De toute façon, il est certain qu’il faut prêter attention au déséquilibre de la distribution de la population sur le territoire, tant au niveau national qu’au niveau global, parce que l’augmentation de la consommation conduirait à des situations régionales complexes, à cause des combinaisons de problèmes liés à la pollution environnementale, au transport, au traitement des déchets, à la perte de ressources et à la qualité de vie, entre autres.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51. L’inégalité n’affecte pas seulement les individus, mais aussi des pays entiers, et oblige à penser à une éthique des relations internationales. Il y a, en effet, une vraie “ dette écologique ”, particulièrement entre le Nord et le Sud, liée à des déséquilibres commerciaux, avec des conséquences dans le domaine écologique, et liée aussi à l’utilisation disproportionnée des ressources naturelles, historiquement pratiquée par certains pays. Les exportations de diverses matières premières pour satisfaire les marchés du Nord industrialisé ont causé des dommages locaux, comme la pollution par le mercure dans l’exploitation de l’or ou par le dioxyde de souffre dans l’exploitation du cuivre. Il faut spécialement tenir compte de l’utilisation de l’espace environnemental de toute la planète, quand il s’agit de stocker les déchets gazeux qui se sont accumulés durant deux siècles et ont généré une situation qui affecte actuellement tous les pays du monde. Le réchauffement causé par l’énorme consommation de certains pays riches a des répercussions sur les régions les plus pauvres de la terre, spécialement en Afrique, où l’augmentation de la température jointe à la sécheresse fait des ravages au détriment du rendement des cultures. À cela, s’ajoutent les dégâts causés par l’exportation vers les pays en développement des déchets solides ainsi que de liquides toxiques, et par l’activité polluante d’entreprises qui s’autorisent dans les pays moins développés ce qu’elles ne peuvent dans les pays qui leur apportent le capital : « Nous constatons que souvent les entreprises qui agissent ainsi sont des multinationales, qui font ici ce qu’on ne leur permet pas dans des pays développés ou du dénommé premier monde. Généralement, en cessant leurs activités et en se retirant, elles laissent de grands passifs humains et environnementaux tels que le chômage, des populations sans vie, l’épuisement de certaines réserves naturelles, la déforestation, l’appauvrissement de l’agriculture et de l’élevage local, des cratères, des coteaux triturés, des fleuves contaminés et quelques œuvres sociales qu’on ne peut plus maintenir »</w:t>
      </w:r>
      <w:r w:rsidRPr="005A18D4">
        <w:rPr>
          <w:rFonts w:ascii="Tahoma" w:eastAsia="Times New Roman" w:hAnsi="Tahoma" w:cs="Tahoma"/>
          <w:i/>
          <w:iCs/>
          <w:color w:val="000000"/>
          <w:lang w:eastAsia="fr-CA"/>
        </w:rPr>
        <w:t>.</w:t>
      </w:r>
      <w:bookmarkStart w:id="29" w:name="_ftnref3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[30]</w:t>
      </w:r>
      <w:r w:rsidRPr="005A18D4">
        <w:rPr>
          <w:rFonts w:ascii="Tahoma" w:eastAsia="Times New Roman" w:hAnsi="Tahoma" w:cs="Tahoma"/>
          <w:color w:val="000000"/>
          <w:lang w:eastAsia="fr-CA"/>
        </w:rPr>
        <w:fldChar w:fldCharType="end"/>
      </w:r>
      <w:bookmarkEnd w:id="29"/>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52. La dette extérieure des pays pauvres s’est transformée en un instrument de contrôle, mais il n’en est pas de même avec la dette écologique. De diverses manières, les peuples en développement, où se trouvent les plus importantes réserves de la biosphère, continuent d’alimenter le développement des pays les plus riches au prix de leur présent et de leur avenir. La terre des pauvres du Sud est riche et peu polluée, mais l’accès à la propriété des biens et aux ressources pour satisfaire les besoins vitaux leur est interdit par un système de relations commerciales et de propriété structurellement pervers. Il faut que les pays développés contribuent à solder cette dette, en limitant de manière significative la consommation de l’énergie non renouvelable et en apportant des ressources aux pays qui ont le plus de besoins, pour soutenir des politiques et des programmes </w:t>
      </w:r>
      <w:r w:rsidRPr="005A18D4">
        <w:rPr>
          <w:rFonts w:ascii="Tahoma" w:eastAsia="Times New Roman" w:hAnsi="Tahoma" w:cs="Tahoma"/>
          <w:color w:val="000000"/>
          <w:lang w:eastAsia="fr-CA"/>
        </w:rPr>
        <w:lastRenderedPageBreak/>
        <w:t>de développement durable. Les régions et les pays les plus pauvres ont moins de possibilités pour adopter de nouveaux modèles en vue de réduire l’impact des activités de l’homme sur l’environnement, parce qu’ils n’ont pas la formation pour développer les processus nécessaires, et ils ne peuvent pas en assumer les coûts. C’est pourquoi il faut maintenir claire la conscience que, dans le changement climatique, il y a des </w:t>
      </w:r>
      <w:r w:rsidRPr="005A18D4">
        <w:rPr>
          <w:rFonts w:ascii="Tahoma" w:eastAsia="Times New Roman" w:hAnsi="Tahoma" w:cs="Tahoma"/>
          <w:i/>
          <w:iCs/>
          <w:color w:val="000000"/>
          <w:lang w:eastAsia="fr-CA"/>
        </w:rPr>
        <w:t>responsabilités diversifiées </w:t>
      </w:r>
      <w:r w:rsidRPr="005A18D4">
        <w:rPr>
          <w:rFonts w:ascii="Tahoma" w:eastAsia="Times New Roman" w:hAnsi="Tahoma" w:cs="Tahoma"/>
          <w:color w:val="000000"/>
          <w:lang w:eastAsia="fr-CA"/>
        </w:rPr>
        <w:t>et, comme l’ont exprimé les Évêques des États-Unis, on doit se concentrer « spécialement sur les besoins des pauvres, des faibles et des vulnérables, dans un débat souvent dominé par les intérêts les plus puissants ».</w:t>
      </w:r>
      <w:bookmarkStart w:id="30" w:name="_ftnref3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[31]</w:t>
      </w:r>
      <w:r w:rsidRPr="005A18D4">
        <w:rPr>
          <w:rFonts w:ascii="Tahoma" w:eastAsia="Times New Roman" w:hAnsi="Tahoma" w:cs="Tahoma"/>
          <w:color w:val="000000"/>
          <w:lang w:eastAsia="fr-CA"/>
        </w:rPr>
        <w:fldChar w:fldCharType="end"/>
      </w:r>
      <w:bookmarkEnd w:id="30"/>
      <w:r w:rsidRPr="005A18D4">
        <w:rPr>
          <w:rFonts w:ascii="Tahoma" w:eastAsia="Times New Roman" w:hAnsi="Tahoma" w:cs="Tahoma"/>
          <w:color w:val="000000"/>
          <w:lang w:eastAsia="fr-CA"/>
        </w:rPr>
        <w:t> Nous avons besoin de renforcer la conscience que nous sommes une seule famille humaine. Il n’y a pas de frontières ni de barrières politiques ou sociales qui nous permettent de nous isoler, et pour cela même il n’y a pas non plus de place pour la globalisation de l’indifférence.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 LA FAIBLESSE DES RÉACTIONS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53. Ces situations provoquent les gémissements de sœur terre, qui se joignent au gémissement des abandonnés du monde, dans une clameur exigeant de nous une autre direction. Nous n’avons jamais autant maltraité ni fait de mal à notre maison commune qu’en ces deux derniers siècles. Mais nous sommes appelés à être les instruments de Dieu le Père pour que notre planète soit ce qu’il a rêvé en la créant, et pour qu’elle réponde à son projet de paix, de beauté et de plénitude. Le problème est que nous n’avons pas encore la culture nécessaire pour faire face à cette crise ; et il faut construire des leaderships qui tracent des chemins, en cherchant à répondre aux besoins des générations actuelles comme en incluant tout le monde, sans nuire aux générations futures. Il devient indispensable de créer un système normatif qui implique des limites infranchissables et assure la protection des écosystèmes, avant que les nouvelles formes de pouvoir dérivées du paradigme techno-économique ne finissent par raser non seulement la politique mais aussi la liberté et la justice.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54. La faiblesse de la réaction politique internationale est frappante. La soumission de la politique à la technologie et aux finances se révèle dans l’échec des Sommets mondiaux sur l’environnement. Il y a trop d’intérêts particuliers, et très facilement l’intérêt économique arrive à prévaloir sur le bien commun et à manipuler l’information pour ne pas voir affectés ses projets. En ce sens, </w:t>
      </w:r>
      <w:proofErr w:type="spellStart"/>
      <w:r w:rsidRPr="005A18D4">
        <w:rPr>
          <w:rFonts w:ascii="Tahoma" w:eastAsia="Times New Roman" w:hAnsi="Tahoma" w:cs="Tahoma"/>
          <w:color w:val="000000"/>
          <w:lang w:eastAsia="fr-CA"/>
        </w:rPr>
        <w:t>le</w:t>
      </w:r>
      <w:r w:rsidRPr="005A18D4">
        <w:rPr>
          <w:rFonts w:ascii="Tahoma" w:eastAsia="Times New Roman" w:hAnsi="Tahoma" w:cs="Tahoma"/>
          <w:i/>
          <w:iCs/>
          <w:color w:val="000000"/>
          <w:lang w:eastAsia="fr-CA"/>
        </w:rPr>
        <w:t>Document</w:t>
      </w:r>
      <w:proofErr w:type="spellEnd"/>
      <w:r w:rsidRPr="005A18D4">
        <w:rPr>
          <w:rFonts w:ascii="Tahoma" w:eastAsia="Times New Roman" w:hAnsi="Tahoma" w:cs="Tahoma"/>
          <w:i/>
          <w:iCs/>
          <w:color w:val="000000"/>
          <w:lang w:eastAsia="fr-CA"/>
        </w:rPr>
        <w:t xml:space="preserve"> d’</w:t>
      </w:r>
      <w:proofErr w:type="spellStart"/>
      <w:r w:rsidRPr="005A18D4">
        <w:rPr>
          <w:rFonts w:ascii="Tahoma" w:eastAsia="Times New Roman" w:hAnsi="Tahoma" w:cs="Tahoma"/>
          <w:i/>
          <w:iCs/>
          <w:color w:val="000000"/>
          <w:lang w:eastAsia="fr-CA"/>
        </w:rPr>
        <w:t>Aparecida</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réclame que « dans les interventions sur les ressources naturelles ne prédominent pas les intérêts des groupes économiques qui ravagent déraisonnablement les sources de la vie ».</w:t>
      </w:r>
      <w:bookmarkStart w:id="31" w:name="_ftnref3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[32]</w:t>
      </w:r>
      <w:r w:rsidRPr="005A18D4">
        <w:rPr>
          <w:rFonts w:ascii="Tahoma" w:eastAsia="Times New Roman" w:hAnsi="Tahoma" w:cs="Tahoma"/>
          <w:color w:val="000000"/>
          <w:lang w:eastAsia="fr-CA"/>
        </w:rPr>
        <w:fldChar w:fldCharType="end"/>
      </w:r>
      <w:bookmarkEnd w:id="31"/>
      <w:r w:rsidRPr="005A18D4">
        <w:rPr>
          <w:rFonts w:ascii="Tahoma" w:eastAsia="Times New Roman" w:hAnsi="Tahoma" w:cs="Tahoma"/>
          <w:color w:val="000000"/>
          <w:lang w:eastAsia="fr-CA"/>
        </w:rPr>
        <w:t> L’alliance entre l’économie et la technologie finit par laisser de côté ce qui ne fait pas partie de leurs intérêts immédiats. Ainsi, on peut seulement s’attendre à quelques déclarations superficielles, quelques actions philanthropiques isolées, voire des efforts pour montrer une sensibilité envers l’environnement, quand, en réalité, toute tentative des organisations sociales pour modifier les choses sera vue comme une gêne provoquée par des utopistes romantiques ou comme un obstacle à contourner.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55. Peu à peu certains pays peuvent enregistrer des progrès importants, le développement de contrôles plus efficaces et une lutte plus sincère contre la corruption. Il y a plus de sensibilité écologique de la part des populations, bien que cela ne suffise pas pour modifier les habitudes nuisibles de consommation, qui ne semblent pas céder mais s’amplifient et se développent. C’est ce qui arrive, pour donner seulement un exemple simple, avec l’augmentation croissante de l’utilisation et de l’intensité des climatiseurs. Les marchés, en cherchant un gain immédiat, stimulent encore plus la demande. Si quelqu’un observait de l’extérieur la société planétaire, il s’étonnerait face à un tel comportement qui semble parfois suicidaire.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56. Pendant ce temps, les pouvoirs économiques continuent de justifier le système mondial actuel, où priment une spéculation et une recherche du revenu financier qui tendent à ignorer tout contexte, de même que les effets sur la dignité humaine et sur l’environnement. Ainsi, il devient manifeste que la dégradation de l’environnement comme la dégradation humaine et éthique sont intimement liées. Beaucoup diront qu’ils n’ont pas conscience de réaliser des actions immorales, parce que la distraction constante nous ôte le courage de nous rendre compte de la réalité d’un monde limité et fini. Voilà pourquoi aujourd’hui « tout ce qui est fragile, comme l’environnement, reste sans défense par rapport aux intérêts du marché divinisé, transformés en règle absolue ».</w:t>
      </w:r>
      <w:bookmarkStart w:id="32" w:name="_ftnref3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[33]</w:t>
      </w:r>
      <w:r w:rsidRPr="005A18D4">
        <w:rPr>
          <w:rFonts w:ascii="Tahoma" w:eastAsia="Times New Roman" w:hAnsi="Tahoma" w:cs="Tahoma"/>
          <w:color w:val="000000"/>
          <w:lang w:eastAsia="fr-CA"/>
        </w:rPr>
        <w:fldChar w:fldCharType="end"/>
      </w:r>
      <w:bookmarkEnd w:id="3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57. Il est prévisible que, face à l’épuisement de certaines ressources, se crée progressivement un scénario favorable à de nouvelles guerres, déguisées en revendications nobles. La guerre produit toujours de graves dommages à l’environnement comme à la richesse culturelle des populations, et les risques deviennent gigantesques quand on pense aux armes nucléaires ainsi qu’aux armes biologiques. En effet, « malgré l’interdiction par des accords internationaux de la guerre chimique, bactériologique et biologique, en réalité la recherche continue dans les laboratoires pour développer de nouvelles armes offensives capables d’altérer les équilibres naturels ».</w:t>
      </w:r>
      <w:bookmarkStart w:id="33" w:name="_ftnref3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[34]</w:t>
      </w:r>
      <w:r w:rsidRPr="005A18D4">
        <w:rPr>
          <w:rFonts w:ascii="Tahoma" w:eastAsia="Times New Roman" w:hAnsi="Tahoma" w:cs="Tahoma"/>
          <w:color w:val="000000"/>
          <w:lang w:eastAsia="fr-CA"/>
        </w:rPr>
        <w:fldChar w:fldCharType="end"/>
      </w:r>
      <w:bookmarkEnd w:id="33"/>
      <w:r w:rsidRPr="005A18D4">
        <w:rPr>
          <w:rFonts w:ascii="Tahoma" w:eastAsia="Times New Roman" w:hAnsi="Tahoma" w:cs="Tahoma"/>
          <w:color w:val="000000"/>
          <w:lang w:eastAsia="fr-CA"/>
        </w:rPr>
        <w:t> Une plus grande attention est requise de la part de la politique pour prévenir et pour s’attaquer aux causes qui peuvent provoquer de nouveaux conflits. Mais c’est le pouvoir lié aux secteurs financiers qui résiste le plus à cet effort, et les projets politiques n’ont pas habituellement de largeur de vue. Pourquoi veut-on préserver aujourd'hui un pouvoir qui laissera dans l’histoire le souvenir de son incapacité à intervenir quand il était urgent et nécessaire de le faire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58. Dans certains pays, il y a des exemples positifs de réussites dans les améliorations de l’environnement tels que l’assainissement de certaines rivières polluées durant de nombreuses décennies, ou la récupération de forêts autochtones, ou l’embellissement de paysages grâce à des œuvres d’assainissement environnemental, ou des projets de construction de bâtiments de grande valeur esthétique, ou encore, par exemple, grâce à des progrès dans la production d’énergie non polluante, dans les améliorations du transport public. Ces actions ne résolvent pas les problèmes globaux, mais elles confirment que l’être humain est encore capable d’intervenir positivement. Comme il a été créé pour aimer, du milieu de ses limites, jaillissent inévitablement des gestes de générosité, de solidarité et d’attention.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59. En même temps, une écologie superficielle ou apparente se développe, qui consolide un certain assoupissement et une joyeuse irresponsabilité. Comme cela arrive ordinairement aux époques de crises profondes, qui requièrent des décisions courageuses, nous sommes tentés de penser que ce qui est en train de se passer n’est pas certain. Si nous regardons les choses en surface, au-delà de quelques signes visibles de pollution et de dégradation, il semble qu’elles ne soient pas si graves et que la planète pourrait subsister longtemps dans les conditions actuelles. Ce comportement évasif nous permet de continuer à maintenir nos styles de vie, de production et de consommation. C’est la manière dont l’être humain s’arrange pour alimenter tous les vices autodestructifs : en essayant de ne pas les voir, en luttant pour ne pas les reconnaître, en retardant les décisions importantes, en agissant comme si de rien n’était.</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VII. DIVERSITÉ D’OPINIONS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60. Finalement, reconnaissons que diverses visions et lignes de pensée se sont développées à propos de la situation et des solutions possibles. À l’extrême, d’un côté, certains soutiennent à tout prix le mythe du progrès et affirment que les problèmes écologiques seront résolus simplement grâce à de nouvelles applications techniques, sans considérations éthiques ni changements de fond. De l’autre côté, d’autres pensent que, à travers n’importe laquelle de ses interventions, l’être humain ne peut être qu’une menace et nuire à l’écosystème mondial, raison pour laquelle il conviendrait de réduire sa présence sur la planète et d’empêcher toute espèce d’intervention de sa part. Entre ces deux extrêmes, la réflexion devrait identifier de possibles scénarios futurs, parce qu’il n’y a pas une seule issue. Cela donnerait lieu à divers apports qui pourraient entrer dans un dialogue en vue de réponses intégrales.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61. Sur beaucoup de questions concrètes, en principe, l’Église n’a pas de raison de proposer une parole définitive et elle comprend qu’elle doit écouter puis promouvoir le débat honnête entre scientifiques, en respectant la diversité d’opinions. Mais il suffit de regarder la réalité avec sincérité pour constater qu’il y a une grande détérioration de notre maison commune. L’espérance nous invite à reconnaître qu’il y a toujours une voie de sortie, que nous pouvons toujours repréciser le cap, que nous pouvons toujours faire quelque chose pour résoudre les problèmes. Cependant, des symptômes d’un point de rupture semblent s’observer, à cause de la rapidité des changements et de la dégradation, qui se manifestent tant dans des catastrophes naturelles régionales que dans des crises sociales ou même financières, étant donné que les problèmes du monde ne peuvent pas être analysés ni s’expliquer de façon isolée. Certaines régions sont déjà particulièrement en </w:t>
      </w:r>
      <w:r w:rsidRPr="005A18D4">
        <w:rPr>
          <w:rFonts w:ascii="Tahoma" w:eastAsia="Times New Roman" w:hAnsi="Tahoma" w:cs="Tahoma"/>
          <w:color w:val="000000"/>
          <w:lang w:eastAsia="fr-CA"/>
        </w:rPr>
        <w:lastRenderedPageBreak/>
        <w:t>danger et, indépendamment de toute prévision catastrophiste, il est certain que l’actuel système mondial est insoutenable de divers points de vue, parce que nous avons cessé de penser aux fins de l’action humaine : « Si le regard parcourt les régions de notre planète, il s’aperçoit immédiatement que l’humanité a déçu l’attente divine ».</w:t>
      </w:r>
      <w:bookmarkStart w:id="34" w:name="_ftnref3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[35]</w:t>
      </w:r>
      <w:r w:rsidRPr="005A18D4">
        <w:rPr>
          <w:rFonts w:ascii="Tahoma" w:eastAsia="Times New Roman" w:hAnsi="Tahoma" w:cs="Tahoma"/>
          <w:color w:val="000000"/>
          <w:lang w:eastAsia="fr-CA"/>
        </w:rPr>
        <w:fldChar w:fldCharType="end"/>
      </w:r>
      <w:bookmarkEnd w:id="34"/>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DEUXIEME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L’EVANGILE DE LA CREATION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62. Pourquoi inclure dans ce texte, adressé à toutes les personnes de bonne volonté, un chapitre qui fait référence à des convictions de foi ? Je n’ignore pas que, dans les domaines de la politique et de la pensée, certains rejettent avec force l’idée d’un Créateur, ou bien la considèrent comme sans importance au point de reléguer dans le domaine de l’irrationnel la richesse que les religions peuvent offrir pour une écologie intégrale et pour un développement plénier de l’humanité. D’autres fois on considère qu’elles sont une sous-culture qui doit seulement être tolérée. Cependant, la science et la religion, qui proposent des approches différentes de la réalité, peuvent entrer dans un dialogue intense et fécond pour toutes deux.</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LA LUMIÈRE QU’OFFRE LA FOI</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63. Si nous prenons en compte la complexité de la crise écologique et ses multiples causes, nous devrons reconnaître que les solutions ne peuvent pas venir d’une manière unique d’interpréter et de transformer la réalité. Il est nécessaire d’avoir aussi recours aux diverses richesses culturelles des peuples, à l’art et à la poésie, à la vie intérieure et à la spiritualité. Si nous cherchons vraiment à construire une écologie qui nous permette de restaurer tout ce que nous avons détruit, alors aucune branche des sciences et aucune forme de sagesse ne peut être laissée de côté, la sagesse religieuse non plus, avec son langage propre. De plus, l’Église catholique est ouverte au dialogue avec la pensée philosophique, et cela lui permet de produire diverses synthèses entre foi et raison. En ce qui concerne les questions sociales, cela peut se constater dans le développement de la doctrine sociale de l’Église, qui est appelée à s’enrichir toujours davantage à partir des nouveaux défis.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64. Par ailleurs, même si cette Encyclique s’ouvre au dialogue avec tous pour chercher ensemble des chemins de libération, je veux montrer dès le départ comment les convictions de la foi offrent aux chrétiens, et aussi à d’autres croyants, de grandes motivations pour la protection de la nature et des frères et sœurs les plus fragiles. Si le seul fait d’être humain pousse les personnes à prendre soin de l’environnement dont elles font partie, « les chrétiens, notamment, savent que leurs devoirs à l’intérieur de la création et leurs devoirs à l’égard de la nature et du Créateur font partie intégrante de leur foi ».</w:t>
      </w:r>
      <w:bookmarkStart w:id="35" w:name="_ftnref3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[36]</w:t>
      </w:r>
      <w:r w:rsidRPr="005A18D4">
        <w:rPr>
          <w:rFonts w:ascii="Tahoma" w:eastAsia="Times New Roman" w:hAnsi="Tahoma" w:cs="Tahoma"/>
          <w:color w:val="000000"/>
          <w:lang w:eastAsia="fr-CA"/>
        </w:rPr>
        <w:fldChar w:fldCharType="end"/>
      </w:r>
      <w:bookmarkEnd w:id="35"/>
      <w:r w:rsidRPr="005A18D4">
        <w:rPr>
          <w:rFonts w:ascii="Tahoma" w:eastAsia="Times New Roman" w:hAnsi="Tahoma" w:cs="Tahoma"/>
          <w:color w:val="000000"/>
          <w:lang w:eastAsia="fr-CA"/>
        </w:rPr>
        <w:t> Donc, c’est un bien pour l’humanité et pour le monde que nous, les croyants, nous reconnaissions mieux les engagements écologiques qui jaillissent de nos convictions.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LA SAGESSE DES RÉCITS BIBLIQUES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65. Sans répéter ici l’entière théologie de la création, nous nous demandons ce que disent les grands récits bibliques sur la création et sur la relation entre l’être humain et le monde. Dans le premier récit de l’œuvre de la création, dans le livre de la Genèse, le plan de Dieu inclut la création de l’humanité. Après la création de l’être humain, il est dit que « Dieu vit tout ce qu’il avait fait : cela était très bon »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31). La Bible enseigne que chaque être humain est créé par amour, à l’image et à la ressemblance de Dieu (</w:t>
      </w:r>
      <w:proofErr w:type="spellStart"/>
      <w:r w:rsidRPr="005A18D4">
        <w:rPr>
          <w:rFonts w:ascii="Tahoma" w:eastAsia="Times New Roman" w:hAnsi="Tahoma" w:cs="Tahoma"/>
          <w:color w:val="000000"/>
          <w:lang w:eastAsia="fr-CA"/>
        </w:rPr>
        <w:t>cf.</w:t>
      </w:r>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26). Cette affirmation nous montre la très grande dignité de toute personne humaine, qui « n’est pas seulement quelque chose, mais quelqu’un. Elle est capable de se connaître, de se posséder, et de librement se donner et entrer en communion avec d’autres personnes ».</w:t>
      </w:r>
      <w:bookmarkStart w:id="36" w:name="_ftnref3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[37]</w:t>
      </w:r>
      <w:r w:rsidRPr="005A18D4">
        <w:rPr>
          <w:rFonts w:ascii="Tahoma" w:eastAsia="Times New Roman" w:hAnsi="Tahoma" w:cs="Tahoma"/>
          <w:color w:val="000000"/>
          <w:lang w:eastAsia="fr-CA"/>
        </w:rPr>
        <w:fldChar w:fldCharType="end"/>
      </w:r>
      <w:bookmarkEnd w:id="36"/>
      <w:r w:rsidRPr="005A18D4">
        <w:rPr>
          <w:rFonts w:ascii="Tahoma" w:eastAsia="Times New Roman" w:hAnsi="Tahoma" w:cs="Tahoma"/>
          <w:color w:val="000000"/>
          <w:lang w:eastAsia="fr-CA"/>
        </w:rPr>
        <w:t> Saint Jean-Paul II a rappelé que l’amour très particulier que le Créateur a pour chaque être humain lui confère une dignité infinie.</w:t>
      </w:r>
      <w:bookmarkStart w:id="37" w:name="_ftnref3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[38]</w:t>
      </w:r>
      <w:r w:rsidRPr="005A18D4">
        <w:rPr>
          <w:rFonts w:ascii="Tahoma" w:eastAsia="Times New Roman" w:hAnsi="Tahoma" w:cs="Tahoma"/>
          <w:color w:val="000000"/>
          <w:lang w:eastAsia="fr-CA"/>
        </w:rPr>
        <w:fldChar w:fldCharType="end"/>
      </w:r>
      <w:bookmarkEnd w:id="37"/>
      <w:r w:rsidRPr="005A18D4">
        <w:rPr>
          <w:rFonts w:ascii="Tahoma" w:eastAsia="Times New Roman" w:hAnsi="Tahoma" w:cs="Tahoma"/>
          <w:color w:val="000000"/>
          <w:lang w:eastAsia="fr-CA"/>
        </w:rPr>
        <w:t xml:space="preserve"> Ceux qui s’engagent dans la défense </w:t>
      </w:r>
      <w:r w:rsidRPr="005A18D4">
        <w:rPr>
          <w:rFonts w:ascii="Tahoma" w:eastAsia="Times New Roman" w:hAnsi="Tahoma" w:cs="Tahoma"/>
          <w:color w:val="000000"/>
          <w:lang w:eastAsia="fr-CA"/>
        </w:rPr>
        <w:lastRenderedPageBreak/>
        <w:t>de la dignité des personnes peuvent trouver dans la foi chrétienne les arguments les plus profonds pour cet engagement. Quelle merveilleuse certitude de savoir que la vie de toute personne ne se perd pas dans un chaos désespérant, dans un monde gouverné par le pur hasard ou par des cycles qui se répètent de manière absurde ! Le Créateur peut dire à chacun de nous : « Avant même de te former au ventre maternel, je t’ai connu » (</w:t>
      </w:r>
      <w:r w:rsidRPr="005A18D4">
        <w:rPr>
          <w:rFonts w:ascii="Tahoma" w:eastAsia="Times New Roman" w:hAnsi="Tahoma" w:cs="Tahoma"/>
          <w:i/>
          <w:iCs/>
          <w:color w:val="000000"/>
          <w:lang w:eastAsia="fr-CA"/>
        </w:rPr>
        <w:t>Jr </w:t>
      </w:r>
      <w:r w:rsidRPr="005A18D4">
        <w:rPr>
          <w:rFonts w:ascii="Tahoma" w:eastAsia="Times New Roman" w:hAnsi="Tahoma" w:cs="Tahoma"/>
          <w:color w:val="000000"/>
          <w:lang w:eastAsia="fr-CA"/>
        </w:rPr>
        <w:t>1, 5). Nous avons été conçus dans le cœur de Dieu, et donc, « chacun de nous est le fruit d’une pensée de Dieu. Chacun de nous est voulu, chacun est aimé, chacun est nécessaire ».</w:t>
      </w:r>
      <w:bookmarkStart w:id="38" w:name="_ftnref3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"_ftn39"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[39]</w:t>
      </w:r>
      <w:r w:rsidRPr="005A18D4">
        <w:rPr>
          <w:rFonts w:ascii="Tahoma" w:eastAsia="Times New Roman" w:hAnsi="Tahoma" w:cs="Tahoma"/>
          <w:color w:val="000000"/>
          <w:lang w:eastAsia="fr-CA"/>
        </w:rPr>
        <w:fldChar w:fldCharType="end"/>
      </w:r>
      <w:bookmarkEnd w:id="3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66. Les récits de la création dans le livre de la Genèse contiennent, dans leur langage symbolique et narratif, de profonds enseignements sur l’existence humaine et sur sa réalité historique. Ces récits suggèrent que l’existence humaine repose sur trois relations fondamentales intimement liées : la relation avec Dieu, avec le prochain, et avec la terre. Selon la Bible, les trois relations vitales ont été rompues, non seulement à l’extérieur, mais aussi à l’intérieur de nous. Cette rupture est le péché. L’harmonie entre le Créateur, l’humanité et l’ensemble de la création a été détruite par le fait d’avoir prétendu prendre la place de Dieu, en refusant de nous reconnaître comme des créatures limitées. Ce fait a dénaturé aussi la mission de « soumettre » la terre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28), de « la cultiver et la garder»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15). Comme résultat, la relation, harmonieuse à l’origine entre l’être humain et la nature, est devenue conflictuelle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3, 17-19). Pour cette raison, il est significatif que l’harmonie que vivait saint François d’Assise avec toutes les créatures ait été interprétée comme une guérison de cette rupture. Saint Bonaventure disait que par la réconciliation universelle avec toutes les créatures, d’une certaine manière, François retournait à l’état d’innocence.</w:t>
      </w:r>
      <w:bookmarkStart w:id="39" w:name="_ftnref4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[40]</w:t>
      </w:r>
      <w:r w:rsidRPr="005A18D4">
        <w:rPr>
          <w:rFonts w:ascii="Tahoma" w:eastAsia="Times New Roman" w:hAnsi="Tahoma" w:cs="Tahoma"/>
          <w:color w:val="000000"/>
          <w:lang w:eastAsia="fr-CA"/>
        </w:rPr>
        <w:fldChar w:fldCharType="end"/>
      </w:r>
      <w:bookmarkEnd w:id="39"/>
      <w:r w:rsidRPr="005A18D4">
        <w:rPr>
          <w:rFonts w:ascii="Tahoma" w:eastAsia="Times New Roman" w:hAnsi="Tahoma" w:cs="Tahoma"/>
          <w:color w:val="000000"/>
          <w:lang w:eastAsia="fr-CA"/>
        </w:rPr>
        <w:t> Loin de ce modèle, le péché aujourd’hui se manifeste, avec toute sa force de destruction, dans les guerres, sous diverses formes de violence et de maltraitance, dans l’abandon des plus fragiles, dans les agressions contre la nature.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67. Nous ne sommes pas Dieu. La terre nous précède et nous a été donnée. Cela permet de répondre à une accusation lancée contre la pensée judéo-chrétienne : il a été dit que, à partir du récit de la Genèse qui invite à “dominer” la terre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28), on favoriserait l’exploitation sauvage de la nature en présentant une image de l’être humain comme dominateur et destructeur. Ce n’est pas une interprétation correcte de la Bible, comme la comprend l’Église. S’il est vrai que, parfois, nous les chrétiens avons mal interprété les Écritures, nous devons rejeter aujourd’hui avec force que, du fait d’avoir été créés à l’image de Dieu et de la mission de dominer la terre, découle pour nous une domination absolue sur les autres créatures. Il est important de lire les textes bibliques dans leur contexte, avec une herméneutique adéquate, et de se souvenir qu’ils nous invitent à “cultiver et garder” le jardin du monde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15). Alors que “cultiver” signifie labourer, défricher ou travailler, “garder” signifie protéger, sauvegarder, préserver, soigner, surveiller. Cela implique une relation de réciprocité responsable entre l’être humain et la nature. Chaque communauté peut prélever de la bonté de la terre ce qui lui est nécessaire pour survivre, mais elle a aussi le devoir de la sauvegarder et de garantir la continuité de sa fertilité pour les générations futures ; car, en définitive, « au Seigneur la terre » (</w:t>
      </w:r>
      <w:r w:rsidRPr="005A18D4">
        <w:rPr>
          <w:rFonts w:ascii="Tahoma" w:eastAsia="Times New Roman" w:hAnsi="Tahoma" w:cs="Tahoma"/>
          <w:i/>
          <w:iCs/>
          <w:color w:val="000000"/>
          <w:lang w:eastAsia="fr-CA"/>
        </w:rPr>
        <w:t>Ps</w:t>
      </w:r>
      <w:r w:rsidRPr="005A18D4">
        <w:rPr>
          <w:rFonts w:ascii="Tahoma" w:eastAsia="Times New Roman" w:hAnsi="Tahoma" w:cs="Tahoma"/>
          <w:color w:val="000000"/>
          <w:lang w:eastAsia="fr-CA"/>
        </w:rPr>
        <w:t>24, 1), à lui appartiennent « la terre et tout ce qui s’y trouve » (</w:t>
      </w:r>
      <w:proofErr w:type="spellStart"/>
      <w:r w:rsidRPr="005A18D4">
        <w:rPr>
          <w:rFonts w:ascii="Tahoma" w:eastAsia="Times New Roman" w:hAnsi="Tahoma" w:cs="Tahoma"/>
          <w:i/>
          <w:iCs/>
          <w:color w:val="000000"/>
          <w:lang w:eastAsia="fr-CA"/>
        </w:rPr>
        <w:t>Dt</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10, 14). Pour cette raison, Dieu dénie toute prétention de propriété absolue : « La terre ne sera pas vendue avec perte de tout droit, car la terre m’appartient, et vous n’êtes pour moi que des étrangers et des hôtes » (</w:t>
      </w:r>
      <w:proofErr w:type="spellStart"/>
      <w:r w:rsidRPr="005A18D4">
        <w:rPr>
          <w:rFonts w:ascii="Tahoma" w:eastAsia="Times New Roman" w:hAnsi="Tahoma" w:cs="Tahoma"/>
          <w:i/>
          <w:iCs/>
          <w:color w:val="000000"/>
          <w:lang w:eastAsia="fr-CA"/>
        </w:rPr>
        <w:t>Lv</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25, 23).</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68. Cette responsabilité vis-à-vis d’une terre qui est à Dieu implique que l’être humain, doué d’intelligence, respecte les lois de la nature et les délicats équilibres entre les êtres de ce monde, parce que « lui commanda, eux furent créés, il les posa pour toujours et à jamais sous une loi qui jamais ne passera » (</w:t>
      </w:r>
      <w:r w:rsidRPr="005A18D4">
        <w:rPr>
          <w:rFonts w:ascii="Tahoma" w:eastAsia="Times New Roman" w:hAnsi="Tahoma" w:cs="Tahoma"/>
          <w:i/>
          <w:iCs/>
          <w:color w:val="000000"/>
          <w:lang w:eastAsia="fr-CA"/>
        </w:rPr>
        <w:t>Ps </w:t>
      </w:r>
      <w:r w:rsidRPr="005A18D4">
        <w:rPr>
          <w:rFonts w:ascii="Tahoma" w:eastAsia="Times New Roman" w:hAnsi="Tahoma" w:cs="Tahoma"/>
          <w:color w:val="000000"/>
          <w:lang w:eastAsia="fr-CA"/>
        </w:rPr>
        <w:t>148, 5b-6). C’est pourquoi la législation biblique s’attarde à proposer à l’être humain diverses normes, non seulement en relation avec ses semblables, mais aussi en relation avec les autres êtres vivants : « Si tu vois tomber en chemin l’âne ou le bœuf de ton frère, tu ne te déroberas pas [...] Si tu rencontres en chemin un nid avec des oisillons ou des œufs, sur un arbre ou par terre, et que la mère soit posée sur les oisillons ou les œufs, tu ne prendras pas la mère sur les petits » (</w:t>
      </w:r>
      <w:proofErr w:type="spellStart"/>
      <w:r w:rsidRPr="005A18D4">
        <w:rPr>
          <w:rFonts w:ascii="Tahoma" w:eastAsia="Times New Roman" w:hAnsi="Tahoma" w:cs="Tahoma"/>
          <w:i/>
          <w:iCs/>
          <w:color w:val="000000"/>
          <w:lang w:eastAsia="fr-CA"/>
        </w:rPr>
        <w:t>Dt</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22, 4.6). Dans cette perspective, le repos du septième jour n’est pas proposé seulement à l’être humain, mais aussi « afin que se reposent ton âne et ton bœuf » (</w:t>
      </w:r>
      <w:r w:rsidRPr="005A18D4">
        <w:rPr>
          <w:rFonts w:ascii="Tahoma" w:eastAsia="Times New Roman" w:hAnsi="Tahoma" w:cs="Tahoma"/>
          <w:i/>
          <w:iCs/>
          <w:color w:val="000000"/>
          <w:lang w:eastAsia="fr-CA"/>
        </w:rPr>
        <w:t>Ex </w:t>
      </w:r>
      <w:r w:rsidRPr="005A18D4">
        <w:rPr>
          <w:rFonts w:ascii="Tahoma" w:eastAsia="Times New Roman" w:hAnsi="Tahoma" w:cs="Tahoma"/>
          <w:color w:val="000000"/>
          <w:lang w:eastAsia="fr-CA"/>
        </w:rPr>
        <w:t>23, 12). Nous nous apercevons ainsi que la Bible ne donne pas lieu à un anthropocentrisme despotique qui se désintéresserait des autres créatures.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xml:space="preserve">69. En même temps que nous pouvons faire un usage responsable des choses, nous sommes appelés à reconnaître que les autres êtres vivants ont une valeur propre devant Dieu et, « par leur simple existence ils le bénissent et lui rendent gloire </w:t>
      </w:r>
      <w:proofErr w:type="gramStart"/>
      <w:r w:rsidRPr="005A18D4">
        <w:rPr>
          <w:rFonts w:ascii="Tahoma" w:eastAsia="Times New Roman" w:hAnsi="Tahoma" w:cs="Tahoma"/>
          <w:color w:val="000000"/>
          <w:lang w:eastAsia="fr-CA"/>
        </w:rPr>
        <w:t>»</w:t>
      </w:r>
      <w:bookmarkStart w:id="40" w:name="_ftnref41"/>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[41]</w:t>
      </w:r>
      <w:r w:rsidRPr="005A18D4">
        <w:rPr>
          <w:rFonts w:ascii="Tahoma" w:eastAsia="Times New Roman" w:hAnsi="Tahoma" w:cs="Tahoma"/>
          <w:color w:val="000000"/>
          <w:lang w:eastAsia="fr-CA"/>
        </w:rPr>
        <w:fldChar w:fldCharType="end"/>
      </w:r>
      <w:bookmarkEnd w:id="40"/>
      <w:r w:rsidRPr="005A18D4">
        <w:rPr>
          <w:rFonts w:ascii="Tahoma" w:eastAsia="Times New Roman" w:hAnsi="Tahoma" w:cs="Tahoma"/>
          <w:color w:val="000000"/>
          <w:lang w:eastAsia="fr-CA"/>
        </w:rPr>
        <w:t>, puisque « le Seigneur se réjouit en ses œuvres » (</w:t>
      </w:r>
      <w:r w:rsidRPr="005A18D4">
        <w:rPr>
          <w:rFonts w:ascii="Tahoma" w:eastAsia="Times New Roman" w:hAnsi="Tahoma" w:cs="Tahoma"/>
          <w:i/>
          <w:iCs/>
          <w:color w:val="000000"/>
          <w:lang w:eastAsia="fr-CA"/>
        </w:rPr>
        <w:t>Ps </w:t>
      </w:r>
      <w:r w:rsidRPr="005A18D4">
        <w:rPr>
          <w:rFonts w:ascii="Tahoma" w:eastAsia="Times New Roman" w:hAnsi="Tahoma" w:cs="Tahoma"/>
          <w:color w:val="000000"/>
          <w:lang w:eastAsia="fr-CA"/>
        </w:rPr>
        <w:t>104, 31). Précisément en raison de sa dignité unique et par le fait d’être doué d’intelligence, l’être humain est appelé à respecter la création avec ses lois internes, car « le Seigneur, par la sagesse, a fondé la terre » (</w:t>
      </w:r>
      <w:r w:rsidRPr="005A18D4">
        <w:rPr>
          <w:rFonts w:ascii="Tahoma" w:eastAsia="Times New Roman" w:hAnsi="Tahoma" w:cs="Tahoma"/>
          <w:i/>
          <w:iCs/>
          <w:color w:val="000000"/>
          <w:lang w:eastAsia="fr-CA"/>
        </w:rPr>
        <w:t>Pr </w:t>
      </w:r>
      <w:r w:rsidRPr="005A18D4">
        <w:rPr>
          <w:rFonts w:ascii="Tahoma" w:eastAsia="Times New Roman" w:hAnsi="Tahoma" w:cs="Tahoma"/>
          <w:color w:val="000000"/>
          <w:lang w:eastAsia="fr-CA"/>
        </w:rPr>
        <w:t>3, 19). Aujourd'hui l’Église ne dit pas seulement que les autres créatures sont complètement subordonnées au bien de l’homme, comme si elles n’avaient aucune valeur en elles-mêmes et que nous pouvions en disposer à volonté. Pour cette raison, les Évêques d’Allemagne ont enseigné au sujet des autres créatures qu’« on pourrait parler de la priorité de l’</w:t>
      </w:r>
      <w:r w:rsidRPr="005A18D4">
        <w:rPr>
          <w:rFonts w:ascii="Tahoma" w:eastAsia="Times New Roman" w:hAnsi="Tahoma" w:cs="Tahoma"/>
          <w:i/>
          <w:iCs/>
          <w:color w:val="000000"/>
          <w:lang w:eastAsia="fr-CA"/>
        </w:rPr>
        <w:t>être </w:t>
      </w:r>
      <w:r w:rsidRPr="005A18D4">
        <w:rPr>
          <w:rFonts w:ascii="Tahoma" w:eastAsia="Times New Roman" w:hAnsi="Tahoma" w:cs="Tahoma"/>
          <w:color w:val="000000"/>
          <w:lang w:eastAsia="fr-CA"/>
        </w:rPr>
        <w:t>sur </w:t>
      </w:r>
      <w:r w:rsidRPr="005A18D4">
        <w:rPr>
          <w:rFonts w:ascii="Tahoma" w:eastAsia="Times New Roman" w:hAnsi="Tahoma" w:cs="Tahoma"/>
          <w:i/>
          <w:iCs/>
          <w:color w:val="000000"/>
          <w:lang w:eastAsia="fr-CA"/>
        </w:rPr>
        <w:t>le fait d’être utile </w:t>
      </w:r>
      <w:proofErr w:type="gramStart"/>
      <w:r w:rsidRPr="005A18D4">
        <w:rPr>
          <w:rFonts w:ascii="Tahoma" w:eastAsia="Times New Roman" w:hAnsi="Tahoma" w:cs="Tahoma"/>
          <w:color w:val="000000"/>
          <w:lang w:eastAsia="fr-CA"/>
        </w:rPr>
        <w:t>»</w:t>
      </w:r>
      <w:bookmarkStart w:id="41" w:name="_ftnref42"/>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[42]</w:t>
      </w:r>
      <w:r w:rsidRPr="005A18D4">
        <w:rPr>
          <w:rFonts w:ascii="Tahoma" w:eastAsia="Times New Roman" w:hAnsi="Tahoma" w:cs="Tahoma"/>
          <w:color w:val="000000"/>
          <w:lang w:eastAsia="fr-CA"/>
        </w:rPr>
        <w:fldChar w:fldCharType="end"/>
      </w:r>
      <w:bookmarkEnd w:id="41"/>
      <w:r w:rsidRPr="005A18D4">
        <w:rPr>
          <w:rFonts w:ascii="Tahoma" w:eastAsia="Times New Roman" w:hAnsi="Tahoma" w:cs="Tahoma"/>
          <w:color w:val="000000"/>
          <w:lang w:eastAsia="fr-CA"/>
        </w:rPr>
        <w:t>. Le Catéchisme remet en cause, de manière très directe et insistante, ce qui serait un anthropocentrisme déviant : « Chaque créature possède sa bonté et sa perfection propres [...] Les différentes créatures, voulues en leur être propre, reflètent, chacune à sa façon, un rayon de la sagesse et de la bonté infinies de Dieu. C’est pour cela que l’homme doit respecter la bonté propre de chaque créature pour éviter un usage désordonné des choses ».</w:t>
      </w:r>
      <w:bookmarkStart w:id="42" w:name="_ftnref4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[43]</w:t>
      </w:r>
      <w:r w:rsidRPr="005A18D4">
        <w:rPr>
          <w:rFonts w:ascii="Tahoma" w:eastAsia="Times New Roman" w:hAnsi="Tahoma" w:cs="Tahoma"/>
          <w:color w:val="000000"/>
          <w:lang w:eastAsia="fr-CA"/>
        </w:rPr>
        <w:fldChar w:fldCharType="end"/>
      </w:r>
      <w:bookmarkEnd w:id="4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70. Dans le récit concernant Caïn et Abel, nous voyons que la jalousie a conduit Caïn à commettre l’injustice extrême contre son frère. Ce qui a provoqué à son tour une rupture de la relation entre Caïn et Dieu, et entre Caïn et la terre dont il a été exilé. Ce passage est résumé dans la conversation dramatique entre Dieu et Caïn. Dieu demande : « Où est ton frère Abel ? ». Caïn répond qu’il ne sait pas et Dieu insiste : « Qu’as-tu fait ? Écoute le sang de ton frère crier vers moi du sol ! Maintenant, sois maudit et chassé du sol fertile »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4, 9-11). La négligence dans la charge de cultiver et de garder une relation adéquate avec le voisin, envers lequel j’ai le devoir d’attention et de protection, détruit ma relation intérieure avec moi-même, avec les autres, avec Dieu et avec la terre. Quand toutes ces relations sont négligées, quand la justice n’habite plus la terre, la Bible nous dit que toute la vie est en danger. C’est ce que nous enseigne le récit sur Noé, quand Dieu menace d’exterminer l’humanité en raison de son incapacité constante à vivre à la hauteur des exigences de justice et de paix : « La fin de toute chair est arrivée, je l’ai décidé, car la terre est pleine de violence à cause des hommes »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6, 13). Dans ces récits si anciens, emprunts de profond symbolisme, une conviction actuelle était déjà présente : tout est lié, et la protection authentique de notre propre vie comme de nos relations avec la nature est inséparable de la fraternité, de la justice ainsi que de la fidélité aux autres.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71. Même si « la méchanceté de l’homme était grande sur la terre »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6, 5) et que Dieu « se repentit d’avoir fait l’homme sur la terre »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6, 6), il a cependant décidé d’ouvrir un chemin de salut à travers Noé qui était resté intègre et juste. Ainsi, il a donné à l’humanité la possibilité d’un nouveau commencement. Il suffit d’un être humain bon pour qu’il y ait de l’espérance ! La tradition biblique établit clairement que cette réhabilitation implique la redécouverte et le respect des rythmes inscrits dans la nature par la main du Créateur. Cela se voit, par exemple, dans la loi sur le </w:t>
      </w:r>
      <w:r w:rsidRPr="005A18D4">
        <w:rPr>
          <w:rFonts w:ascii="Tahoma" w:eastAsia="Times New Roman" w:hAnsi="Tahoma" w:cs="Tahoma"/>
          <w:i/>
          <w:iCs/>
          <w:color w:val="000000"/>
          <w:lang w:eastAsia="fr-CA"/>
        </w:rPr>
        <w:t>Sabbat</w:t>
      </w:r>
      <w:r w:rsidRPr="005A18D4">
        <w:rPr>
          <w:rFonts w:ascii="Tahoma" w:eastAsia="Times New Roman" w:hAnsi="Tahoma" w:cs="Tahoma"/>
          <w:color w:val="000000"/>
          <w:lang w:eastAsia="fr-CA"/>
        </w:rPr>
        <w:t>. Le septième jour, Dieu se reposa de toutes ses œuvres. Il ordonna à Israël que chaque septième jour soit un jour de repos, un </w:t>
      </w:r>
      <w:r w:rsidRPr="005A18D4">
        <w:rPr>
          <w:rFonts w:ascii="Tahoma" w:eastAsia="Times New Roman" w:hAnsi="Tahoma" w:cs="Tahoma"/>
          <w:i/>
          <w:iCs/>
          <w:color w:val="000000"/>
          <w:lang w:eastAsia="fr-CA"/>
        </w:rPr>
        <w:t>Sabbat </w:t>
      </w:r>
      <w:r w:rsidRPr="005A18D4">
        <w:rPr>
          <w:rFonts w:ascii="Tahoma" w:eastAsia="Times New Roman" w:hAnsi="Tahoma" w:cs="Tahoma"/>
          <w:color w:val="000000"/>
          <w:lang w:eastAsia="fr-CA"/>
        </w:rPr>
        <w:t>(cf.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2-3 ; </w:t>
      </w:r>
      <w:r w:rsidRPr="005A18D4">
        <w:rPr>
          <w:rFonts w:ascii="Tahoma" w:eastAsia="Times New Roman" w:hAnsi="Tahoma" w:cs="Tahoma"/>
          <w:i/>
          <w:iCs/>
          <w:color w:val="000000"/>
          <w:lang w:eastAsia="fr-CA"/>
        </w:rPr>
        <w:t>Ex </w:t>
      </w:r>
      <w:r w:rsidRPr="005A18D4">
        <w:rPr>
          <w:rFonts w:ascii="Tahoma" w:eastAsia="Times New Roman" w:hAnsi="Tahoma" w:cs="Tahoma"/>
          <w:color w:val="000000"/>
          <w:lang w:eastAsia="fr-CA"/>
        </w:rPr>
        <w:t>16, 23 ; 20, 10). Par ailleurs, une année sabbatique fut également instituée pour Israël et sa terre, tous les sept ans (cf. </w:t>
      </w:r>
      <w:proofErr w:type="spellStart"/>
      <w:r w:rsidRPr="005A18D4">
        <w:rPr>
          <w:rFonts w:ascii="Tahoma" w:eastAsia="Times New Roman" w:hAnsi="Tahoma" w:cs="Tahoma"/>
          <w:i/>
          <w:iCs/>
          <w:color w:val="000000"/>
          <w:lang w:eastAsia="fr-CA"/>
        </w:rPr>
        <w:t>Lv</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25, 1-4), pendant laquelle un repos complet était accordé à la terre ; on ne semait pas, on moissonnait seulement ce qui était indispensable pour subsister et offrir l’hospitalité (cf. </w:t>
      </w:r>
      <w:proofErr w:type="spellStart"/>
      <w:r w:rsidRPr="005A18D4">
        <w:rPr>
          <w:rFonts w:ascii="Tahoma" w:eastAsia="Times New Roman" w:hAnsi="Tahoma" w:cs="Tahoma"/>
          <w:i/>
          <w:iCs/>
          <w:color w:val="000000"/>
          <w:lang w:eastAsia="fr-CA"/>
        </w:rPr>
        <w:t>Lv</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25, 4-6). Enfin, passées sept semaines d’années, c’est-à-dire quarante-neuf ans, le Jubilé était célébré, année de pardon universel et d’« affranchissement de tous les habitants » (</w:t>
      </w:r>
      <w:proofErr w:type="spellStart"/>
      <w:r w:rsidRPr="005A18D4">
        <w:rPr>
          <w:rFonts w:ascii="Tahoma" w:eastAsia="Times New Roman" w:hAnsi="Tahoma" w:cs="Tahoma"/>
          <w:i/>
          <w:iCs/>
          <w:color w:val="000000"/>
          <w:lang w:eastAsia="fr-CA"/>
        </w:rPr>
        <w:t>Lv</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25, 10). Le développement de cette législation a cherché à assurer l’équilibre et l’équité dans les relations de l’être humain avec ses semblables et avec la terre où il vivait et travaillait. Mais en même temps c’était une reconnaissance que le don de la terre, avec ses fruits, appartient à tout le peuple. Ceux qui cultivaient et gardaient le territoire devaient en partager les fruits, spécialement avec les pauvres, les veuves, les orphelins et les étrangers : « Lorsque vous récolterez la moisson de votre pays, vous ne moissonnerez pas jusqu’à l’extrême bout du champ. Tu ne glaneras pas ta moisson, tu ne grappilleras pas ta vigne et tu ne ramasseras pas les fruits tombés dans ton verger. Tu les abandonneras au pauvre et à l’étranger » (</w:t>
      </w:r>
      <w:proofErr w:type="spellStart"/>
      <w:r w:rsidRPr="005A18D4">
        <w:rPr>
          <w:rFonts w:ascii="Tahoma" w:eastAsia="Times New Roman" w:hAnsi="Tahoma" w:cs="Tahoma"/>
          <w:i/>
          <w:iCs/>
          <w:color w:val="000000"/>
          <w:lang w:eastAsia="fr-CA"/>
        </w:rPr>
        <w:t>Lv</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19, 9-10).</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72. Les Psaumes invitent souvent l’être humain à louer le Dieu créateur : « qui affermit la terre sur les eaux, car éternel est son amour ! » (</w:t>
      </w:r>
      <w:r w:rsidRPr="005A18D4">
        <w:rPr>
          <w:rFonts w:ascii="Tahoma" w:eastAsia="Times New Roman" w:hAnsi="Tahoma" w:cs="Tahoma"/>
          <w:i/>
          <w:iCs/>
          <w:color w:val="000000"/>
          <w:lang w:eastAsia="fr-CA"/>
        </w:rPr>
        <w:t>Ps </w:t>
      </w:r>
      <w:r w:rsidRPr="005A18D4">
        <w:rPr>
          <w:rFonts w:ascii="Tahoma" w:eastAsia="Times New Roman" w:hAnsi="Tahoma" w:cs="Tahoma"/>
          <w:color w:val="000000"/>
          <w:lang w:eastAsia="fr-CA"/>
        </w:rPr>
        <w:t xml:space="preserve">136, 6). Mais ils invitent aussi les autres créatures à le louer : « Louez-le Soleil et Lune, louez-le, tous les astres de lumière ; louez-le, cieux des cieux, et les eaux par-dessus les cieux ! </w:t>
      </w:r>
      <w:r w:rsidRPr="005A18D4">
        <w:rPr>
          <w:rFonts w:ascii="Tahoma" w:eastAsia="Times New Roman" w:hAnsi="Tahoma" w:cs="Tahoma"/>
          <w:color w:val="000000"/>
          <w:lang w:eastAsia="fr-CA"/>
        </w:rPr>
        <w:lastRenderedPageBreak/>
        <w:t>Qu’ils louent le nom du Seigneur : lui commanda et ils furent créés » (</w:t>
      </w:r>
      <w:r w:rsidRPr="005A18D4">
        <w:rPr>
          <w:rFonts w:ascii="Tahoma" w:eastAsia="Times New Roman" w:hAnsi="Tahoma" w:cs="Tahoma"/>
          <w:i/>
          <w:iCs/>
          <w:color w:val="000000"/>
          <w:lang w:eastAsia="fr-CA"/>
        </w:rPr>
        <w:t>Ps </w:t>
      </w:r>
      <w:r w:rsidRPr="005A18D4">
        <w:rPr>
          <w:rFonts w:ascii="Tahoma" w:eastAsia="Times New Roman" w:hAnsi="Tahoma" w:cs="Tahoma"/>
          <w:color w:val="000000"/>
          <w:lang w:eastAsia="fr-CA"/>
        </w:rPr>
        <w:t>148, 3-5). Nous existons non seulement par le pouvoir de Dieu, mais aussi face à lui et près de lui. C’est pourquoi nous l’adorons.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73. Les écrits des prophètes invitent à retrouver la force dans les moments difficiles en contemplant le Dieu tout-puissant qui a créé l’univers. Le pouvoir infini de Dieu ne nous porte pas à fuir sa tendresse paternelle, parce qu’en lui affection et vigueur se conjuguent. De fait, toute saine spiritualité implique en même temps d’accueillir l’amour de Dieu, et d’adorer avec confiance le Seigneur pour sa puissance infinie. Dans la Bible, le Dieu qui libère et sauve est le même qui a créé l’univers, et ces deux modes divins d’agir sont intimement et inséparablement liés : « Ah Seigneur, voici que tu as fait le ciel et la terre par ta grande puissance et ton bras étendu. À toi, rien n’est impossible ! [...] Tu fis sortir ton peuple Israël du pays d’Égypte par signes et prodiges » (</w:t>
      </w:r>
      <w:r w:rsidRPr="005A18D4">
        <w:rPr>
          <w:rFonts w:ascii="Tahoma" w:eastAsia="Times New Roman" w:hAnsi="Tahoma" w:cs="Tahoma"/>
          <w:i/>
          <w:iCs/>
          <w:color w:val="000000"/>
          <w:lang w:eastAsia="fr-CA"/>
        </w:rPr>
        <w:t>Jr</w:t>
      </w:r>
      <w:r w:rsidRPr="005A18D4">
        <w:rPr>
          <w:rFonts w:ascii="Tahoma" w:eastAsia="Times New Roman" w:hAnsi="Tahoma" w:cs="Tahoma"/>
          <w:color w:val="000000"/>
          <w:lang w:eastAsia="fr-CA"/>
        </w:rPr>
        <w:t>32, 17.21). « Le Seigneur est un Dieu éternel, créateur des extrémités de la terre. Il ne se fatigue ni ne se lasse, insondable est son intelligence. Il donne la force à celui qui est fatigué, à celui qui est sans vigueur il prodigue le réconfort » (</w:t>
      </w:r>
      <w:r w:rsidRPr="005A18D4">
        <w:rPr>
          <w:rFonts w:ascii="Tahoma" w:eastAsia="Times New Roman" w:hAnsi="Tahoma" w:cs="Tahoma"/>
          <w:i/>
          <w:iCs/>
          <w:color w:val="000000"/>
          <w:lang w:eastAsia="fr-CA"/>
        </w:rPr>
        <w:t>Is </w:t>
      </w:r>
      <w:r w:rsidRPr="005A18D4">
        <w:rPr>
          <w:rFonts w:ascii="Tahoma" w:eastAsia="Times New Roman" w:hAnsi="Tahoma" w:cs="Tahoma"/>
          <w:color w:val="000000"/>
          <w:lang w:eastAsia="fr-CA"/>
        </w:rPr>
        <w:t>40, 28b-29).</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74. L’expérience de la captivité à Babylone a engendré une crise spirituelle qui a favorisé un approfondissement de la foi en Dieu, explicitant sa toute-puissance créatrice, pour exhorter le peuple à retrouver l’espérance dans sa situation malheureuse. Des siècles plus tard, en un autre moment d’épreuves et de persécution, quand l’Empire romain cherchait à imposer une domination absolue, les fidèles retrouvaient consolation et espérance en grandissant dans la confiance au Dieu tout-puissant, et ils chantaient : « Grandes et merveilleuses sont tes œuvres, Seigneur, Dieu Maître-de-tout ; justes et droites sont tes voies, ô Roi des nations » (</w:t>
      </w:r>
      <w:r w:rsidRPr="005A18D4">
        <w:rPr>
          <w:rFonts w:ascii="Tahoma" w:eastAsia="Times New Roman" w:hAnsi="Tahoma" w:cs="Tahoma"/>
          <w:i/>
          <w:iCs/>
          <w:color w:val="000000"/>
          <w:lang w:eastAsia="fr-CA"/>
        </w:rPr>
        <w:t>Ap</w:t>
      </w:r>
      <w:r w:rsidRPr="005A18D4">
        <w:rPr>
          <w:rFonts w:ascii="Tahoma" w:eastAsia="Times New Roman" w:hAnsi="Tahoma" w:cs="Tahoma"/>
          <w:color w:val="000000"/>
          <w:lang w:eastAsia="fr-CA"/>
        </w:rPr>
        <w:t>15, 3). S’il a pu créer l’univers à partir de rien, il peut aussi intervenir dans ce monde et vaincre toute forme de mal. Par conséquent l’injustice n’est pas invincible.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75. Nous ne pouvons pas avoir une spiritualité qui oublie le Dieu tout-puissant et créateur. Autrement, nous finirions par adorer d’autres pouvoirs du monde, ou bien nous nous prendrions la place du Seigneur au point de prétendre piétiner la réalité créée par lui, sans connaître de limite. La meilleure manière de mettre l’être humain à sa place, et de mettre fin à ses prétentions d’être un dominateur absolu de la terre, c’est de proposer la figure d’un Père créateur et unique maître du monde, parce qu’autrement l’être humain aura toujours tendance à vouloir imposer à la réalité ses propres lois et intérêts.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III. LE MYSTÈRE DE L’UNIVERS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76. Pour la tradition judéo-chrétienne, dire “création”, c’est signifier plus que “nature”, parce qu’il y a un rapport avec un projet de l’amour de Dieu dans lequel chaque créature a une valeur et une signification. La nature s’entend d’habitude comme un système qui s’analyse, se comprend et se gère, mais la création peut seulement être comprise comme un don qui surgit de la main ouverte du Père de tous, comme une réalité illuminée par l’amour qui nous appelle à une communion universelle.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77. « Par la parole du Seigneur les cieux ont été faits » (</w:t>
      </w:r>
      <w:r w:rsidRPr="005A18D4">
        <w:rPr>
          <w:rFonts w:ascii="Tahoma" w:eastAsia="Times New Roman" w:hAnsi="Tahoma" w:cs="Tahoma"/>
          <w:i/>
          <w:iCs/>
          <w:color w:val="000000"/>
          <w:lang w:eastAsia="fr-CA"/>
        </w:rPr>
        <w:t>Ps </w:t>
      </w:r>
      <w:r w:rsidRPr="005A18D4">
        <w:rPr>
          <w:rFonts w:ascii="Tahoma" w:eastAsia="Times New Roman" w:hAnsi="Tahoma" w:cs="Tahoma"/>
          <w:color w:val="000000"/>
          <w:lang w:eastAsia="fr-CA"/>
        </w:rPr>
        <w:t>33, 6). Il nous est ainsi indiqué que le monde est issu d’une décision, non du chaos ou du hasard, ce qui le rehausse encore plus.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dégout pour rien de ce que tu as fait ; car si tu avais haï quelque chose, tu ne l’aurais pas formé » (</w:t>
      </w:r>
      <w:proofErr w:type="spellStart"/>
      <w:r w:rsidRPr="005A18D4">
        <w:rPr>
          <w:rFonts w:ascii="Tahoma" w:eastAsia="Times New Roman" w:hAnsi="Tahoma" w:cs="Tahoma"/>
          <w:i/>
          <w:iCs/>
          <w:color w:val="000000"/>
          <w:lang w:eastAsia="fr-CA"/>
        </w:rPr>
        <w:t>Sg</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11, 24). Par conséquent, chaque créature est l’objet de la tendresse du Père, qui lui donne une place dans le monde. Même la vie éphémère de l’être le plus insignifiant est l’objet de son amour, et, en ces peu de secondes de son existence, il l’entoure de son affection. Saint Basile le Grand disait que le Créateur est aussi « la bonté sans mesure »</w:t>
      </w:r>
      <w:proofErr w:type="gramStart"/>
      <w:r w:rsidRPr="005A18D4">
        <w:rPr>
          <w:rFonts w:ascii="Tahoma" w:eastAsia="Times New Roman" w:hAnsi="Tahoma" w:cs="Tahoma"/>
          <w:color w:val="000000"/>
          <w:lang w:eastAsia="fr-CA"/>
        </w:rPr>
        <w:t>,</w:t>
      </w:r>
      <w:bookmarkStart w:id="43" w:name="_ftnref44"/>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[44]</w:t>
      </w:r>
      <w:r w:rsidRPr="005A18D4">
        <w:rPr>
          <w:rFonts w:ascii="Tahoma" w:eastAsia="Times New Roman" w:hAnsi="Tahoma" w:cs="Tahoma"/>
          <w:color w:val="000000"/>
          <w:lang w:eastAsia="fr-CA"/>
        </w:rPr>
        <w:fldChar w:fldCharType="end"/>
      </w:r>
      <w:bookmarkEnd w:id="43"/>
      <w:r w:rsidRPr="005A18D4">
        <w:rPr>
          <w:rFonts w:ascii="Tahoma" w:eastAsia="Times New Roman" w:hAnsi="Tahoma" w:cs="Tahoma"/>
          <w:color w:val="000000"/>
          <w:lang w:eastAsia="fr-CA"/>
        </w:rPr>
        <w:t xml:space="preserve"> et Dante </w:t>
      </w:r>
      <w:proofErr w:type="spellStart"/>
      <w:r w:rsidRPr="005A18D4">
        <w:rPr>
          <w:rFonts w:ascii="Tahoma" w:eastAsia="Times New Roman" w:hAnsi="Tahoma" w:cs="Tahoma"/>
          <w:color w:val="000000"/>
          <w:lang w:eastAsia="fr-CA"/>
        </w:rPr>
        <w:t>Alighieri</w:t>
      </w:r>
      <w:proofErr w:type="spellEnd"/>
      <w:r w:rsidRPr="005A18D4">
        <w:rPr>
          <w:rFonts w:ascii="Tahoma" w:eastAsia="Times New Roman" w:hAnsi="Tahoma" w:cs="Tahoma"/>
          <w:color w:val="000000"/>
          <w:lang w:eastAsia="fr-CA"/>
        </w:rPr>
        <w:t xml:space="preserve"> parlait de l’« amour qui meut le soleil et les étoiles ».</w:t>
      </w:r>
      <w:bookmarkStart w:id="44" w:name="_ftnref4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[45]</w:t>
      </w:r>
      <w:r w:rsidRPr="005A18D4">
        <w:rPr>
          <w:rFonts w:ascii="Tahoma" w:eastAsia="Times New Roman" w:hAnsi="Tahoma" w:cs="Tahoma"/>
          <w:color w:val="000000"/>
          <w:lang w:eastAsia="fr-CA"/>
        </w:rPr>
        <w:fldChar w:fldCharType="end"/>
      </w:r>
      <w:bookmarkEnd w:id="44"/>
      <w:r w:rsidRPr="005A18D4">
        <w:rPr>
          <w:rFonts w:ascii="Tahoma" w:eastAsia="Times New Roman" w:hAnsi="Tahoma" w:cs="Tahoma"/>
          <w:color w:val="000000"/>
          <w:lang w:eastAsia="fr-CA"/>
        </w:rPr>
        <w:t> Voilà pourquoi à partir des œuvres créées, on s’élève « vers sa miséricorde pleine d’amour ».</w:t>
      </w:r>
      <w:bookmarkStart w:id="45" w:name="_ftnref4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[46]</w:t>
      </w:r>
      <w:r w:rsidRPr="005A18D4">
        <w:rPr>
          <w:rFonts w:ascii="Tahoma" w:eastAsia="Times New Roman" w:hAnsi="Tahoma" w:cs="Tahoma"/>
          <w:color w:val="000000"/>
          <w:lang w:eastAsia="fr-CA"/>
        </w:rPr>
        <w:fldChar w:fldCharType="end"/>
      </w:r>
      <w:bookmarkEnd w:id="45"/>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78. En même temps, la pensée judéo-chrétienne a démystifié la nature. Sans cesser de l’admirer pour sa splendeur et son immensité, elle ne lui a plus attribué de caractère divin. De cette manière, notre engagement </w:t>
      </w:r>
      <w:r w:rsidRPr="005A18D4">
        <w:rPr>
          <w:rFonts w:ascii="Tahoma" w:eastAsia="Times New Roman" w:hAnsi="Tahoma" w:cs="Tahoma"/>
          <w:color w:val="000000"/>
          <w:lang w:eastAsia="fr-CA"/>
        </w:rPr>
        <w:lastRenderedPageBreak/>
        <w:t>envers elle est davantage mis en exergue. Un retour à la nature ne peut se faire au prix de la liberté et de la responsabilité de l’être humain, qui fait partie du monde avec le devoir de cultiver ses propres capacités pour le protéger et en développer les potentialités. Si nous reconnaissons la valeur et la fragilité de la nature, et en même temps les capacités que le Créateur nous a octroyées, cela nous permet d’en finir aujourd’hui avec le mythe moderne du progrès matériel sans limite. Un monde fragile, avec un être humain à qui Dieu en confie le soin, interpelle notre intelligence pour reconnaître comment nous devrions orienter, cultiver et limiter notre pouvoir.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79. Dans cet univers, constitué de systèmes ouverts qui entrent en communication les uns avec les autres, nous pouvons découvrir d’innombrables formes de relations et de participations. Cela conduit à penser également à l’ensemble comme étant ouvert à la transcendance de Dieu, dans laquelle il se développe. La foi nous permet d’interpréter le sens et la beauté mystérieuse de ce qui arrive. La liberté humaine peut offrir son apport intelligent à une évolution positive, mais elle peut aussi être à l’origine de nouveaux maux, de nouvelles causes de souffrance et de vrais reculs. Cela donne lieu à la passionnante et dramatique histoire humaine, capable de se convertir en un déploiement de libération, de croissance, de salut et d’amour, ou en un chemin de décadence et de destruction mutuelle. Voilà pourquoi l’action de l’Église ne tente pas seulement de rappeler le devoir de prendre soin de la nature, mais en même temps « elle doit aussi surtout protéger l’homme de sa propre destruction ».</w:t>
      </w:r>
      <w:bookmarkStart w:id="46" w:name="_ftnref4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[47]</w:t>
      </w:r>
      <w:r w:rsidRPr="005A18D4">
        <w:rPr>
          <w:rFonts w:ascii="Tahoma" w:eastAsia="Times New Roman" w:hAnsi="Tahoma" w:cs="Tahoma"/>
          <w:color w:val="000000"/>
          <w:lang w:eastAsia="fr-CA"/>
        </w:rPr>
        <w:fldChar w:fldCharType="end"/>
      </w:r>
      <w:bookmarkEnd w:id="4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80. Cependant Dieu, qui veut agir avec nous et compte sur notre coopération, est aussi capable de tirer quelque chose de bon du mal que nous commettons, parce que « l’Esprit Saint possède une imagination infinie, propre à l’Esprit divin, qui sait prévoir et résoudre les problèmes des affaires humaines, même les plus complexes et les plus impénétrables ».</w:t>
      </w:r>
      <w:bookmarkStart w:id="47" w:name="_ftnref4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[48]</w:t>
      </w:r>
      <w:r w:rsidRPr="005A18D4">
        <w:rPr>
          <w:rFonts w:ascii="Tahoma" w:eastAsia="Times New Roman" w:hAnsi="Tahoma" w:cs="Tahoma"/>
          <w:color w:val="000000"/>
          <w:lang w:eastAsia="fr-CA"/>
        </w:rPr>
        <w:fldChar w:fldCharType="end"/>
      </w:r>
      <w:bookmarkEnd w:id="47"/>
      <w:r w:rsidRPr="005A18D4">
        <w:rPr>
          <w:rFonts w:ascii="Tahoma" w:eastAsia="Times New Roman" w:hAnsi="Tahoma" w:cs="Tahoma"/>
          <w:color w:val="000000"/>
          <w:lang w:eastAsia="fr-CA"/>
        </w:rPr>
        <w:t> Il a voulu se limiter lui-même de quelque manière, en créant un monde qui a besoin de développement, où beaucoup de choses que nous considérons mauvaises, dangereuses ou sources de souffrances, font en réalité partie des douleurs de l’enfantement qui nous stimulent à collaborer avec le Créateur.</w:t>
      </w:r>
      <w:bookmarkStart w:id="48" w:name="_ftnref4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"_ftn49"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[49]</w:t>
      </w:r>
      <w:r w:rsidRPr="005A18D4">
        <w:rPr>
          <w:rFonts w:ascii="Tahoma" w:eastAsia="Times New Roman" w:hAnsi="Tahoma" w:cs="Tahoma"/>
          <w:color w:val="000000"/>
          <w:lang w:eastAsia="fr-CA"/>
        </w:rPr>
        <w:fldChar w:fldCharType="end"/>
      </w:r>
      <w:bookmarkEnd w:id="48"/>
      <w:r w:rsidRPr="005A18D4">
        <w:rPr>
          <w:rFonts w:ascii="Tahoma" w:eastAsia="Times New Roman" w:hAnsi="Tahoma" w:cs="Tahoma"/>
          <w:color w:val="000000"/>
          <w:lang w:eastAsia="fr-CA"/>
        </w:rPr>
        <w:t> Il est présent au plus intime de toute chose, sans conditionner l’autonomie de sa créature, et cela aussi donne lieu à l’autonomie légitime des réalités terrestres.</w:t>
      </w:r>
      <w:bookmarkStart w:id="49" w:name="_ftnref5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[50]</w:t>
      </w:r>
      <w:r w:rsidRPr="005A18D4">
        <w:rPr>
          <w:rFonts w:ascii="Tahoma" w:eastAsia="Times New Roman" w:hAnsi="Tahoma" w:cs="Tahoma"/>
          <w:color w:val="000000"/>
          <w:lang w:eastAsia="fr-CA"/>
        </w:rPr>
        <w:fldChar w:fldCharType="end"/>
      </w:r>
      <w:bookmarkEnd w:id="49"/>
      <w:r w:rsidRPr="005A18D4">
        <w:rPr>
          <w:rFonts w:ascii="Tahoma" w:eastAsia="Times New Roman" w:hAnsi="Tahoma" w:cs="Tahoma"/>
          <w:color w:val="000000"/>
          <w:lang w:eastAsia="fr-CA"/>
        </w:rPr>
        <w:t> Cette présence divine, qui assure la permanence et le développement de tout être, « est la continuation de l’action créatrice ».</w:t>
      </w:r>
      <w:bookmarkStart w:id="50" w:name="_ftnref5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[51]</w:t>
      </w:r>
      <w:r w:rsidRPr="005A18D4">
        <w:rPr>
          <w:rFonts w:ascii="Tahoma" w:eastAsia="Times New Roman" w:hAnsi="Tahoma" w:cs="Tahoma"/>
          <w:color w:val="000000"/>
          <w:lang w:eastAsia="fr-CA"/>
        </w:rPr>
        <w:fldChar w:fldCharType="end"/>
      </w:r>
      <w:bookmarkEnd w:id="50"/>
      <w:r w:rsidRPr="005A18D4">
        <w:rPr>
          <w:rFonts w:ascii="Tahoma" w:eastAsia="Times New Roman" w:hAnsi="Tahoma" w:cs="Tahoma"/>
          <w:color w:val="000000"/>
          <w:lang w:eastAsia="fr-CA"/>
        </w:rPr>
        <w:t> L’Esprit de Dieu a rempli l’univers de potentialités qui permettent que, du sein même des choses, quelque chose de nouveau peut surgir : « La nature n’est rien d’autre que la connaissance d’un certain art, concrètement l’art divin inscrit dans les choses, et par lequel les choses elles-mêmes se meuvent vers une fin déterminée. Comme si l’artisan constructeur de navires pouvait accorder au bois de pouvoir se modifier de lui-même pour prendre la forme de navire ».</w:t>
      </w:r>
      <w:bookmarkStart w:id="51" w:name="_ftnref5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[52]</w:t>
      </w:r>
      <w:r w:rsidRPr="005A18D4">
        <w:rPr>
          <w:rFonts w:ascii="Tahoma" w:eastAsia="Times New Roman" w:hAnsi="Tahoma" w:cs="Tahoma"/>
          <w:color w:val="000000"/>
          <w:lang w:eastAsia="fr-CA"/>
        </w:rPr>
        <w:fldChar w:fldCharType="end"/>
      </w:r>
      <w:bookmarkEnd w:id="51"/>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81. Bien que l’être humain suppose aussi des processus évolutifs, il implique une nouveauté qui n’est pas complètement explicable par l’évolution d’autres systèmes ouverts. Chacun de nous a, en soi, une identité personnelle, capable d’entrer en dialogue avec les autres et avec Dieu lui-même. La capacité de réflexion, l’argumentation, la créativité, l’interprétation, l’élaboration artistique, et d’autres capacités inédites, montrent une singularité qui transcende le domaine physique et biologique. La nouveauté qualitative qui implique le surgissement d’un être personnel dans l’univers matériel suppose une action directe de Dieu, un appel particulier à la vie et à la relation d’un Tu avec un autre tu. À partir des récits bibliques, nous considérons l’être humain comme un sujet, qui ne peut jamais être réduit à la catégorie d’objet.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82. Mais il serait aussi erroné de penser que les autres êtres vivants doivent être considérés comme de purs objets, soumis à la domination humaine arbitraire. Quand on propose une vision de la nature uniquement comme objet de profit et d’intérêt, cela a aussi de sérieuses conséquences sur la société. La vision qui consolide l’arbitraire du plus fort a favorisé d’immenses inégalités, injustices et violences pour la plus grande partie de l’humanité, parce que les ressources finissent par appartenir au premier qui arrive ou qui a plus de pouvoir : le gagnant emporte tout. L’idéal d’harmonie, de justice, de fraternité et de paix que propose Jésus est aux antipodes d’un pareil modèle, et il l’exprimait ainsi avec respect aux pouvoirs de son époque : « Les chefs des nations dominent sur elles en maîtres, et les grands leur font sentir leur pouvoir. Il n’en doit pas être </w:t>
      </w:r>
      <w:r w:rsidRPr="005A18D4">
        <w:rPr>
          <w:rFonts w:ascii="Tahoma" w:eastAsia="Times New Roman" w:hAnsi="Tahoma" w:cs="Tahoma"/>
          <w:color w:val="000000"/>
          <w:lang w:eastAsia="fr-CA"/>
        </w:rPr>
        <w:lastRenderedPageBreak/>
        <w:t>ainsi parmi vous : au contraire, celui qui voudra devenir grand parmi vous sera votre serviteur»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20, 25-26).</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83. L’aboutissement de la marche de l’univers se trouve dans la plénitude de Dieu, qui a été atteinte par le Christ ressuscité, axe de la maturation universelle.</w:t>
      </w:r>
      <w:bookmarkStart w:id="52" w:name="_ftnref5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[53]</w:t>
      </w:r>
      <w:r w:rsidRPr="005A18D4">
        <w:rPr>
          <w:rFonts w:ascii="Tahoma" w:eastAsia="Times New Roman" w:hAnsi="Tahoma" w:cs="Tahoma"/>
          <w:color w:val="000000"/>
          <w:lang w:eastAsia="fr-CA"/>
        </w:rPr>
        <w:fldChar w:fldCharType="end"/>
      </w:r>
      <w:bookmarkEnd w:id="52"/>
      <w:r w:rsidRPr="005A18D4">
        <w:rPr>
          <w:rFonts w:ascii="Tahoma" w:eastAsia="Times New Roman" w:hAnsi="Tahoma" w:cs="Tahoma"/>
          <w:color w:val="000000"/>
          <w:lang w:eastAsia="fr-CA"/>
        </w:rPr>
        <w:t> Nous ajoutons ainsi un argument de plus pour rejeter toute domination despotique et irresponsable de l’être humain sur les autres créatures. La fin ultime des autres créatures, ce n’est pas nous. Mais elles avancent toutes, avec nous et par nous, jusqu’au terme commun qui est Dieu, dans une plénitude transcendante où le Christ ressuscité embrasse et illumine tout ; car l’être humain, doué d’intelligence et d’amour, attiré par la plénitude du Christ, est appelé à reconduire toutes les créatures à leur Créateur.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IV. LE MESSAGE DE CHAQUE CRÉATURE DANS L’HARMONIE DE TOUTE LA CRÉATION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84. Quand nous insistons pour dire que l’être humain est image de Dieu, cela ne doit pas nous porter à oublier que chaque créature a une fonction et qu’aucune n’est superflue. Tout l’univers matériel est un langage de l’amour de Dieu, de sa tendresse démesurée envers nous. Le sol, l’eau, les montagnes, tout est caresse de Dieu. L’histoire de l’amitié de chacun avec Dieu se déroule toujours dans un espace géographique qui se transforme en un signe éminemment personnel, et chacun de nous a en mémoire des lieux dont le souvenir lui fait beaucoup de bien. Celui qui a grandi dans les montagnes, ou qui, enfant, s’asseyait pour boire l’eau au ruisseau, ou qui jouait sur une place de son quartier, quand il retourne sur ces lieux se sent appelé à retrouver sa propre identité.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85. Dieu a écrit un beau livre « dont les lettres sont représentées par la multitude des créatures présentes dans l’univers ».</w:t>
      </w:r>
      <w:bookmarkStart w:id="53" w:name="_ftnref5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[54</w:t>
      </w:r>
      <w:proofErr w:type="gramStart"/>
      <w:r w:rsidRPr="005A18D4">
        <w:rPr>
          <w:rFonts w:ascii="Tahoma" w:eastAsia="Times New Roman" w:hAnsi="Tahoma" w:cs="Tahoma"/>
          <w:color w:val="000000"/>
          <w:u w:val="single"/>
          <w:lang w:eastAsia="fr-CA"/>
        </w:rPr>
        <w:t>]</w:t>
      </w:r>
      <w:proofErr w:type="gramEnd"/>
      <w:r w:rsidRPr="005A18D4">
        <w:rPr>
          <w:rFonts w:ascii="Tahoma" w:eastAsia="Times New Roman" w:hAnsi="Tahoma" w:cs="Tahoma"/>
          <w:color w:val="000000"/>
          <w:lang w:eastAsia="fr-CA"/>
        </w:rPr>
        <w:fldChar w:fldCharType="end"/>
      </w:r>
      <w:bookmarkEnd w:id="53"/>
      <w:r w:rsidRPr="005A18D4">
        <w:rPr>
          <w:rFonts w:ascii="Tahoma" w:eastAsia="Times New Roman" w:hAnsi="Tahoma" w:cs="Tahoma"/>
          <w:color w:val="000000"/>
          <w:lang w:eastAsia="fr-CA"/>
        </w:rPr>
        <w:t>Les Évêques du Canada ont souligné à juste titre qu’aucune créature ne reste en dehors de cette manifestation de Dieu : « Des vues panoramiques les plus larges à la forme de vie la plus infime, la nature est une source constante d’émerveillement et de crainte. Elle est, en outre, une révélation continue du divin ».</w:t>
      </w:r>
      <w:bookmarkStart w:id="54" w:name="_ftnref5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[55]</w:t>
      </w:r>
      <w:r w:rsidRPr="005A18D4">
        <w:rPr>
          <w:rFonts w:ascii="Tahoma" w:eastAsia="Times New Roman" w:hAnsi="Tahoma" w:cs="Tahoma"/>
          <w:color w:val="000000"/>
          <w:lang w:eastAsia="fr-CA"/>
        </w:rPr>
        <w:fldChar w:fldCharType="end"/>
      </w:r>
      <w:bookmarkEnd w:id="54"/>
      <w:r w:rsidRPr="005A18D4">
        <w:rPr>
          <w:rFonts w:ascii="Tahoma" w:eastAsia="Times New Roman" w:hAnsi="Tahoma" w:cs="Tahoma"/>
          <w:color w:val="000000"/>
          <w:lang w:eastAsia="fr-CA"/>
        </w:rPr>
        <w:t xml:space="preserve"> Les Évêques du Japon, pour leur part, </w:t>
      </w:r>
      <w:proofErr w:type="gramStart"/>
      <w:r w:rsidRPr="005A18D4">
        <w:rPr>
          <w:rFonts w:ascii="Tahoma" w:eastAsia="Times New Roman" w:hAnsi="Tahoma" w:cs="Tahoma"/>
          <w:color w:val="000000"/>
          <w:lang w:eastAsia="fr-CA"/>
        </w:rPr>
        <w:t>ont</w:t>
      </w:r>
      <w:proofErr w:type="gramEnd"/>
      <w:r w:rsidRPr="005A18D4">
        <w:rPr>
          <w:rFonts w:ascii="Tahoma" w:eastAsia="Times New Roman" w:hAnsi="Tahoma" w:cs="Tahoma"/>
          <w:color w:val="000000"/>
          <w:lang w:eastAsia="fr-CA"/>
        </w:rPr>
        <w:t xml:space="preserve"> rappelé une chose très suggestive : « Entendre chaque créature chanter l’hymne de son existence, c’est vivre joyeusement dans l’amour de Dieu et dans l’espérance ».</w:t>
      </w:r>
      <w:bookmarkStart w:id="55" w:name="_ftnref5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[56]</w:t>
      </w:r>
      <w:r w:rsidRPr="005A18D4">
        <w:rPr>
          <w:rFonts w:ascii="Tahoma" w:eastAsia="Times New Roman" w:hAnsi="Tahoma" w:cs="Tahoma"/>
          <w:color w:val="000000"/>
          <w:lang w:eastAsia="fr-CA"/>
        </w:rPr>
        <w:fldChar w:fldCharType="end"/>
      </w:r>
      <w:bookmarkEnd w:id="55"/>
      <w:r w:rsidRPr="005A18D4">
        <w:rPr>
          <w:rFonts w:ascii="Tahoma" w:eastAsia="Times New Roman" w:hAnsi="Tahoma" w:cs="Tahoma"/>
          <w:color w:val="000000"/>
          <w:lang w:eastAsia="fr-CA"/>
        </w:rPr>
        <w:t> Cette contemplation de la création nous permet de découvrir à travers chaque chose un enseignement que Dieu veut nous transmettre, parce que « pour le croyant contempler la création c’est aussi écouter un message, entendre une voix paradoxale et silencieuse ».</w:t>
      </w:r>
      <w:bookmarkStart w:id="56" w:name="_ftnref5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[57]</w:t>
      </w:r>
      <w:r w:rsidRPr="005A18D4">
        <w:rPr>
          <w:rFonts w:ascii="Tahoma" w:eastAsia="Times New Roman" w:hAnsi="Tahoma" w:cs="Tahoma"/>
          <w:color w:val="000000"/>
          <w:lang w:eastAsia="fr-CA"/>
        </w:rPr>
        <w:fldChar w:fldCharType="end"/>
      </w:r>
      <w:bookmarkEnd w:id="56"/>
      <w:r w:rsidRPr="005A18D4">
        <w:rPr>
          <w:rFonts w:ascii="Tahoma" w:eastAsia="Times New Roman" w:hAnsi="Tahoma" w:cs="Tahoma"/>
          <w:color w:val="000000"/>
          <w:lang w:eastAsia="fr-CA"/>
        </w:rPr>
        <w:t> Nous pouvons affirmer qu’« à côté de la révélation proprement dite, qui est contenue dans les Saintes Écritures, il y a donc une manifestation divine dans le soleil qui resplendit comme dans la nuit qui tombe ».</w:t>
      </w:r>
      <w:bookmarkStart w:id="57" w:name="_ftnref5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[58]</w:t>
      </w:r>
      <w:r w:rsidRPr="005A18D4">
        <w:rPr>
          <w:rFonts w:ascii="Tahoma" w:eastAsia="Times New Roman" w:hAnsi="Tahoma" w:cs="Tahoma"/>
          <w:color w:val="000000"/>
          <w:lang w:eastAsia="fr-CA"/>
        </w:rPr>
        <w:fldChar w:fldCharType="end"/>
      </w:r>
      <w:bookmarkEnd w:id="57"/>
      <w:r w:rsidRPr="005A18D4">
        <w:rPr>
          <w:rFonts w:ascii="Tahoma" w:eastAsia="Times New Roman" w:hAnsi="Tahoma" w:cs="Tahoma"/>
          <w:color w:val="000000"/>
          <w:lang w:eastAsia="fr-CA"/>
        </w:rPr>
        <w:t> En faisant attention à cette manifestation, l’être humain apprend à se reconnaître lui-même dans la relation avec les autres créatures : « Je m’exprime en exprimant le monde ; j’explore ma propre sacralité en déchiffrant celle du monde ».</w:t>
      </w:r>
      <w:bookmarkStart w:id="58" w:name="_ftnref5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"_ftn59"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[59]</w:t>
      </w:r>
      <w:r w:rsidRPr="005A18D4">
        <w:rPr>
          <w:rFonts w:ascii="Tahoma" w:eastAsia="Times New Roman" w:hAnsi="Tahoma" w:cs="Tahoma"/>
          <w:color w:val="000000"/>
          <w:lang w:eastAsia="fr-CA"/>
        </w:rPr>
        <w:fldChar w:fldCharType="end"/>
      </w:r>
      <w:bookmarkEnd w:id="5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86. L’ensemble de l’univers, avec ses relations multiples, révèle mieux l’inépuisable richesse de Dieu. Saint Thomas d’Aquin faisait remarquer avec sagesse que la multiplicité et la variété proviennent « de l’intention du premier agent », qui a voulu que « ce qui manque à chaque chose pour représenter la bonté divine soit suppléé par les autres »,</w:t>
      </w:r>
      <w:bookmarkStart w:id="59" w:name="_ftnref6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[60]</w:t>
      </w:r>
      <w:r w:rsidRPr="005A18D4">
        <w:rPr>
          <w:rFonts w:ascii="Tahoma" w:eastAsia="Times New Roman" w:hAnsi="Tahoma" w:cs="Tahoma"/>
          <w:color w:val="000000"/>
          <w:lang w:eastAsia="fr-CA"/>
        </w:rPr>
        <w:fldChar w:fldCharType="end"/>
      </w:r>
      <w:bookmarkEnd w:id="59"/>
      <w:r w:rsidRPr="005A18D4">
        <w:rPr>
          <w:rFonts w:ascii="Tahoma" w:eastAsia="Times New Roman" w:hAnsi="Tahoma" w:cs="Tahoma"/>
          <w:color w:val="000000"/>
          <w:lang w:eastAsia="fr-CA"/>
        </w:rPr>
        <w:t> parce qu’« une seule créature ne saurait suffire à [...] représenter comme il convient »</w:t>
      </w:r>
      <w:bookmarkStart w:id="60" w:name="_ftnref6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[61]</w:t>
      </w:r>
      <w:r w:rsidRPr="005A18D4">
        <w:rPr>
          <w:rFonts w:ascii="Tahoma" w:eastAsia="Times New Roman" w:hAnsi="Tahoma" w:cs="Tahoma"/>
          <w:color w:val="000000"/>
          <w:lang w:eastAsia="fr-CA"/>
        </w:rPr>
        <w:fldChar w:fldCharType="end"/>
      </w:r>
      <w:bookmarkEnd w:id="60"/>
      <w:r w:rsidRPr="005A18D4">
        <w:rPr>
          <w:rFonts w:ascii="Tahoma" w:eastAsia="Times New Roman" w:hAnsi="Tahoma" w:cs="Tahoma"/>
          <w:color w:val="000000"/>
          <w:lang w:eastAsia="fr-CA"/>
        </w:rPr>
        <w:t> sa bonté. C’est pourquoi nous avons besoin de saisir la variété des choses dans leurs relations multiples.</w:t>
      </w:r>
      <w:bookmarkStart w:id="61" w:name="_ftnref6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[62]</w:t>
      </w:r>
      <w:r w:rsidRPr="005A18D4">
        <w:rPr>
          <w:rFonts w:ascii="Tahoma" w:eastAsia="Times New Roman" w:hAnsi="Tahoma" w:cs="Tahoma"/>
          <w:color w:val="000000"/>
          <w:lang w:eastAsia="fr-CA"/>
        </w:rPr>
        <w:fldChar w:fldCharType="end"/>
      </w:r>
      <w:bookmarkEnd w:id="61"/>
      <w:r w:rsidRPr="005A18D4">
        <w:rPr>
          <w:rFonts w:ascii="Tahoma" w:eastAsia="Times New Roman" w:hAnsi="Tahoma" w:cs="Tahoma"/>
          <w:color w:val="000000"/>
          <w:lang w:eastAsia="fr-CA"/>
        </w:rPr>
        <w:t> Par conséquent, on comprend mieux l’importance et le sens de n’importe quelle créature si on la contemple dans l’ensemble du projet de Dieu. Le Catéchisme l’enseigne ainsi : « L’interdépendance des créatures est voulue par Dieu. Le soleil et la lune, le cèdre et la petite fleur, l’aigle et le moineau : le spectacle de leurs innombrables diversités et inégalités signifie qu’aucune des créatures ne se suffit à elle-même. Elles n’existent qu’en dépendance les unes des autres, pour se compléter mutuellement, au service les unes des autres ».</w:t>
      </w:r>
      <w:bookmarkStart w:id="62" w:name="_ftnref6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[63]</w:t>
      </w:r>
      <w:r w:rsidRPr="005A18D4">
        <w:rPr>
          <w:rFonts w:ascii="Tahoma" w:eastAsia="Times New Roman" w:hAnsi="Tahoma" w:cs="Tahoma"/>
          <w:color w:val="000000"/>
          <w:lang w:eastAsia="fr-CA"/>
        </w:rPr>
        <w:fldChar w:fldCharType="end"/>
      </w:r>
      <w:bookmarkEnd w:id="6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87. Quand nous prenons conscience du reflet de Dieu qui se trouve dans tout ce qui existe, le cœur expérimente le désir d’adorer le Seigneur pour toutes ses créatures, et avec elles, comme cela est exprimé dans la belle hymne de saint François d’Assise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Loué sois-tu, mon Seigneur, </w:t>
      </w:r>
      <w:r w:rsidRPr="005A18D4">
        <w:rPr>
          <w:rFonts w:ascii="Tahoma" w:eastAsia="Times New Roman" w:hAnsi="Tahoma" w:cs="Tahoma"/>
          <w:color w:val="000000"/>
          <w:lang w:eastAsia="fr-CA"/>
        </w:rPr>
        <w:br/>
        <w:t>avec toutes tes créatures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spécialement messire frère soleil,</w:t>
      </w:r>
      <w:r w:rsidRPr="005A18D4">
        <w:rPr>
          <w:rFonts w:ascii="Tahoma" w:eastAsia="Times New Roman" w:hAnsi="Tahoma" w:cs="Tahoma"/>
          <w:color w:val="000000"/>
          <w:lang w:eastAsia="fr-CA"/>
        </w:rPr>
        <w:br/>
        <w:t>qui est le jour, et par lui tu nous illumines.</w:t>
      </w:r>
      <w:r w:rsidRPr="005A18D4">
        <w:rPr>
          <w:rFonts w:ascii="Tahoma" w:eastAsia="Times New Roman" w:hAnsi="Tahoma" w:cs="Tahoma"/>
          <w:color w:val="000000"/>
          <w:lang w:eastAsia="fr-CA"/>
        </w:rPr>
        <w:br/>
        <w:t>Et il est beau et rayonnant avec grande splendeur</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de toi, Très Haut, il porte le signe.</w:t>
      </w:r>
      <w:r w:rsidRPr="005A18D4">
        <w:rPr>
          <w:rFonts w:ascii="Tahoma" w:eastAsia="Times New Roman" w:hAnsi="Tahoma" w:cs="Tahoma"/>
          <w:color w:val="000000"/>
          <w:lang w:eastAsia="fr-CA"/>
        </w:rPr>
        <w:br/>
        <w:t>Loué sois-tu, mon Seigneur</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pour sœur lune et les étoiles,</w:t>
      </w:r>
      <w:r w:rsidRPr="005A18D4">
        <w:rPr>
          <w:rFonts w:ascii="Tahoma" w:eastAsia="Times New Roman" w:hAnsi="Tahoma" w:cs="Tahoma"/>
          <w:color w:val="000000"/>
          <w:lang w:eastAsia="fr-CA"/>
        </w:rPr>
        <w:br/>
        <w:t>dans le ciel tu les as formées</w:t>
      </w:r>
      <w:r w:rsidRPr="005A18D4">
        <w:rPr>
          <w:rFonts w:ascii="Tahoma" w:eastAsia="Times New Roman" w:hAnsi="Tahoma" w:cs="Tahoma"/>
          <w:color w:val="000000"/>
          <w:lang w:eastAsia="fr-CA"/>
        </w:rPr>
        <w:br/>
        <w:t>claires, précieuses et belles.</w:t>
      </w:r>
      <w:r w:rsidRPr="005A18D4">
        <w:rPr>
          <w:rFonts w:ascii="Tahoma" w:eastAsia="Times New Roman" w:hAnsi="Tahoma" w:cs="Tahoma"/>
          <w:color w:val="000000"/>
          <w:lang w:eastAsia="fr-CA"/>
        </w:rPr>
        <w:br/>
        <w:t>Loué sois-tu, mon Seigneur, pour frère vent</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et pour l’air et le nuage et le ciel serein</w:t>
      </w:r>
      <w:r w:rsidRPr="005A18D4">
        <w:rPr>
          <w:rFonts w:ascii="Tahoma" w:eastAsia="Times New Roman" w:hAnsi="Tahoma" w:cs="Tahoma"/>
          <w:color w:val="000000"/>
          <w:lang w:eastAsia="fr-CA"/>
        </w:rPr>
        <w:br/>
        <w:t>et tous les temps,</w:t>
      </w:r>
      <w:r w:rsidRPr="005A18D4">
        <w:rPr>
          <w:rFonts w:ascii="Tahoma" w:eastAsia="Times New Roman" w:hAnsi="Tahoma" w:cs="Tahoma"/>
          <w:color w:val="000000"/>
          <w:lang w:eastAsia="fr-CA"/>
        </w:rPr>
        <w:br/>
        <w:t>par lesquels à tes créatures tu donnes soutien.</w:t>
      </w:r>
      <w:r w:rsidRPr="005A18D4">
        <w:rPr>
          <w:rFonts w:ascii="Tahoma" w:eastAsia="Times New Roman" w:hAnsi="Tahoma" w:cs="Tahoma"/>
          <w:color w:val="000000"/>
          <w:lang w:eastAsia="fr-CA"/>
        </w:rPr>
        <w:br/>
        <w:t>Loué sois-tu, mon Seigneur, pour sœur eau</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qui est très utile et humble,</w:t>
      </w:r>
      <w:r w:rsidRPr="005A18D4">
        <w:rPr>
          <w:rFonts w:ascii="Tahoma" w:eastAsia="Times New Roman" w:hAnsi="Tahoma" w:cs="Tahoma"/>
          <w:color w:val="000000"/>
          <w:lang w:eastAsia="fr-CA"/>
        </w:rPr>
        <w:br/>
        <w:t>et précieuse et chaste.</w:t>
      </w:r>
      <w:r w:rsidRPr="005A18D4">
        <w:rPr>
          <w:rFonts w:ascii="Tahoma" w:eastAsia="Times New Roman" w:hAnsi="Tahoma" w:cs="Tahoma"/>
          <w:color w:val="000000"/>
          <w:lang w:eastAsia="fr-CA"/>
        </w:rPr>
        <w:br/>
        <w:t>Loué sois-tu, mon Seigneur, pour frère feu</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par lequel tu illumines la nuit,</w:t>
      </w:r>
      <w:r w:rsidRPr="005A18D4">
        <w:rPr>
          <w:rFonts w:ascii="Tahoma" w:eastAsia="Times New Roman" w:hAnsi="Tahoma" w:cs="Tahoma"/>
          <w:color w:val="000000"/>
          <w:lang w:eastAsia="fr-CA"/>
        </w:rPr>
        <w:br/>
        <w:t>et il est beau et joyeux, et robuste et fort ».</w:t>
      </w:r>
      <w:bookmarkStart w:id="63" w:name="_ftnref6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[64]</w:t>
      </w:r>
      <w:r w:rsidRPr="005A18D4">
        <w:rPr>
          <w:rFonts w:ascii="Tahoma" w:eastAsia="Times New Roman" w:hAnsi="Tahoma" w:cs="Tahoma"/>
          <w:color w:val="000000"/>
          <w:lang w:eastAsia="fr-CA"/>
        </w:rPr>
        <w:fldChar w:fldCharType="end"/>
      </w:r>
      <w:bookmarkEnd w:id="63"/>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88. Les Évêques du Brésil ont souligné que toute la nature, en plus de manifester Dieu, est un lieu de sa présence. En toute créature habite son Esprit vivifiant qui nous appelle à une relation avec lui.</w:t>
      </w:r>
      <w:bookmarkStart w:id="64" w:name="_ftnref6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[65]</w:t>
      </w:r>
      <w:r w:rsidRPr="005A18D4">
        <w:rPr>
          <w:rFonts w:ascii="Tahoma" w:eastAsia="Times New Roman" w:hAnsi="Tahoma" w:cs="Tahoma"/>
          <w:color w:val="000000"/>
          <w:lang w:eastAsia="fr-CA"/>
        </w:rPr>
        <w:fldChar w:fldCharType="end"/>
      </w:r>
      <w:bookmarkEnd w:id="64"/>
      <w:r w:rsidRPr="005A18D4">
        <w:rPr>
          <w:rFonts w:ascii="Tahoma" w:eastAsia="Times New Roman" w:hAnsi="Tahoma" w:cs="Tahoma"/>
          <w:color w:val="000000"/>
          <w:lang w:eastAsia="fr-CA"/>
        </w:rPr>
        <w:t> La découverte de cette présence stimule en nous le développement des « vertus écologiques ».</w:t>
      </w:r>
      <w:bookmarkStart w:id="65" w:name="_ftnref6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[66]</w:t>
      </w:r>
      <w:r w:rsidRPr="005A18D4">
        <w:rPr>
          <w:rFonts w:ascii="Tahoma" w:eastAsia="Times New Roman" w:hAnsi="Tahoma" w:cs="Tahoma"/>
          <w:color w:val="000000"/>
          <w:lang w:eastAsia="fr-CA"/>
        </w:rPr>
        <w:fldChar w:fldCharType="end"/>
      </w:r>
      <w:bookmarkEnd w:id="65"/>
      <w:r w:rsidRPr="005A18D4">
        <w:rPr>
          <w:rFonts w:ascii="Tahoma" w:eastAsia="Times New Roman" w:hAnsi="Tahoma" w:cs="Tahoma"/>
          <w:color w:val="000000"/>
          <w:lang w:eastAsia="fr-CA"/>
        </w:rPr>
        <w:t> Mais en disant cela, n’oublions pas qu’il y a aussi une distance infinie entre la nature et le Créateur, et que les choses de ce monde ne possèdent pas la plénitude de Dieu. Autrement, nous ne ferions pas de bien aux créatures, parce que nous ne reconnaîtrions pas leur vraie et propre place, et nous finirions par exiger d’elles indûment ce que, en leur petitesse, elles ne peuvent pas nous donner.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 UNE COMMUNION UNIVERSELLE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89. Les créatures de ce monde ne peuvent pas être considérées comme un bien sans propriétaire : « Tout est à toi, Maître, ami de la vie » (</w:t>
      </w:r>
      <w:proofErr w:type="spellStart"/>
      <w:r w:rsidRPr="005A18D4">
        <w:rPr>
          <w:rFonts w:ascii="Tahoma" w:eastAsia="Times New Roman" w:hAnsi="Tahoma" w:cs="Tahoma"/>
          <w:i/>
          <w:iCs/>
          <w:color w:val="000000"/>
          <w:lang w:eastAsia="fr-CA"/>
        </w:rPr>
        <w:t>Sg</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11, 26). D’où la conviction que, créés par le même Père, nous et tous les êtres de l’univers, sommes unis par des liens invisibles, et formons une sorte de famille universelle, une communion sublime qui nous pousse à un respect sacré, tendre et humble. Je veux rappeler que « Dieu nous a unis si étroitement au monde qui nous entoure, que la désertification du sol est comme une maladie pour chacun et nous pouvons nous lamenter sur l’extinction d’une espèce comme si elle était une mutilation ».</w:t>
      </w:r>
      <w:bookmarkStart w:id="66" w:name="_ftnref6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[67]</w:t>
      </w:r>
      <w:r w:rsidRPr="005A18D4">
        <w:rPr>
          <w:rFonts w:ascii="Tahoma" w:eastAsia="Times New Roman" w:hAnsi="Tahoma" w:cs="Tahoma"/>
          <w:color w:val="000000"/>
          <w:lang w:eastAsia="fr-CA"/>
        </w:rPr>
        <w:fldChar w:fldCharType="end"/>
      </w:r>
      <w:bookmarkEnd w:id="6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90. Cela ne signifie pas que tous les êtres vivants sont égaux ni ne retire à l’être humain sa valeur particulière, qui entraîne en même temps une terrible responsabilité. Cela ne suppose pas non plus une divinisation de la terre qui nous priverait de l’appel à collaborer avec elle et à protéger sa fragilité. Ces conceptions finiraient par créer de nouveaux déséquilibres pour échapper à la réalité qui nous interpelle.</w:t>
      </w:r>
      <w:bookmarkStart w:id="67" w:name="_ftnref6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[68]</w:t>
      </w:r>
      <w:r w:rsidRPr="005A18D4">
        <w:rPr>
          <w:rFonts w:ascii="Tahoma" w:eastAsia="Times New Roman" w:hAnsi="Tahoma" w:cs="Tahoma"/>
          <w:color w:val="000000"/>
          <w:lang w:eastAsia="fr-CA"/>
        </w:rPr>
        <w:fldChar w:fldCharType="end"/>
      </w:r>
      <w:bookmarkEnd w:id="67"/>
      <w:r w:rsidRPr="005A18D4">
        <w:rPr>
          <w:rFonts w:ascii="Tahoma" w:eastAsia="Times New Roman" w:hAnsi="Tahoma" w:cs="Tahoma"/>
          <w:color w:val="000000"/>
          <w:lang w:eastAsia="fr-CA"/>
        </w:rPr>
        <w:t> Parfois on observe une obsession pour nier toute prééminence à la personne humaine, et il se mène une lutte en faveur d’autres espèces que nous n’engageons pas pour défendre l’égale dignité entre les êtres humains. Il est vrai que nous devons nous préoccuper que d’autres êtres vivants ne soient pas traités de manière irresponsable. Mais les énormes inégalités qui existent entre nous devraient nous exaspérer particulièrement, parce que nous continuons à tolérer que les uns se considèrent plus dignes que les autres. Nous ne nous rendons plus compte que certains croupissent dans une misère dégradante, sans réelle possibilité d’en sortir, alors que d’autres ne savent même pas quoi faire de ce qu’ils possèdent, font étalage avec vanité d’une soi-disant supériorité, et laissent derrière eux un niveau de gaspillage qu’il serait impossible de généraliser sans anéantir la planète. Nous continuons à admettre en pratique que les uns se sentent plus humains que les autres, comme s’ils étaient nés avec de plus grands droits.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91. Le sentiment d’union intime avec les autres êtres de la nature ne peut pas être réel si en même temps il n’y a pas dans le cœur de la tendresse, de la compassion et de la préoccupation pour les autres êtres humains. L’incohérence est évidente de la part de celui qui lutte contre le trafic d’animaux en voie d’extinction mais qui reste complètement indifférent face à la traite des personnes, se désintéresse des pauvres, ou s’emploie à détruire un autre être humain qui lui déplaît. Ceci met en péril le sens de la lutte pour l’environnement. Ce n’est pas un hasard si dans l’hymne à la création où saint François loue Dieu pour ses créatures, il ajoute ceci : « Loué sois-tu, mon Seigneur, pour ceux qui pardonnent par amour pour toi ». Tout est lié. Il faut donc une préoccupation pour l’environnement unie à un amour sincère envers les êtres humains, et à un engagement constant pour les problèmes de la société.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92. D’autre part, quand le cœur est authentiquement ouvert à une communion universelle, rien ni personne n’est exclu de cette fraternité. Par conséquent, il est vrai aussi que l’indifférence ou la cruauté envers les autres créatures de ce monde finissent toujours par s’étendre, d’une manière ou d’une autre, au traitement que nous réservons aux autres êtres humains. Le cœur est unique, et la même misère qui nous porte à maltraiter un animal ne tarde pas à se manifester dans la relation avec les autres personnes. Toute cruauté sur une quelconque créature « est contraire à la dignité humaine».</w:t>
      </w:r>
      <w:bookmarkStart w:id="68" w:name="_ftnref6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"_ftn69"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[69]</w:t>
      </w:r>
      <w:r w:rsidRPr="005A18D4">
        <w:rPr>
          <w:rFonts w:ascii="Tahoma" w:eastAsia="Times New Roman" w:hAnsi="Tahoma" w:cs="Tahoma"/>
          <w:color w:val="000000"/>
          <w:lang w:eastAsia="fr-CA"/>
        </w:rPr>
        <w:fldChar w:fldCharType="end"/>
      </w:r>
      <w:bookmarkEnd w:id="68"/>
      <w:r w:rsidRPr="005A18D4">
        <w:rPr>
          <w:rFonts w:ascii="Tahoma" w:eastAsia="Times New Roman" w:hAnsi="Tahoma" w:cs="Tahoma"/>
          <w:color w:val="000000"/>
          <w:lang w:eastAsia="fr-CA"/>
        </w:rPr>
        <w:t> Nous ne pouvons pas considérer que nous aimons beaucoup si nous excluons de nos intérêts une partie de la réalité : « Paix, justice et sauvegarde de la création sont trois thèmes absolument liés, qui ne pourront pas être mis à part pour être traités séparément sous peine de tomber de nouveau dans le réductionnisme ».</w:t>
      </w:r>
      <w:bookmarkStart w:id="69" w:name="_ftnref7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[70]</w:t>
      </w:r>
      <w:r w:rsidRPr="005A18D4">
        <w:rPr>
          <w:rFonts w:ascii="Tahoma" w:eastAsia="Times New Roman" w:hAnsi="Tahoma" w:cs="Tahoma"/>
          <w:color w:val="000000"/>
          <w:lang w:eastAsia="fr-CA"/>
        </w:rPr>
        <w:fldChar w:fldCharType="end"/>
      </w:r>
      <w:bookmarkEnd w:id="69"/>
      <w:r w:rsidRPr="005A18D4">
        <w:rPr>
          <w:rFonts w:ascii="Tahoma" w:eastAsia="Times New Roman" w:hAnsi="Tahoma" w:cs="Tahoma"/>
          <w:color w:val="000000"/>
          <w:lang w:eastAsia="fr-CA"/>
        </w:rPr>
        <w:t> Tout est lié, et, comme êtres humains, nous sommes tous unis comme des frères et des sœurs dans un merveilleux pèlerinage, entrelacés par l’amour que Dieu porte à chacune de ses créatures et qui nous unit aussi, avec une tendre affection, à frère soleil, à sœur lune, à sœur rivière et à mère terre.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 LA DESTINATION COMMUNE DES BIENS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93. Aujourd’hui croyants et non croyants, nous sommes d’accord sur le fait que la terre est essentiellement un héritage commun, dont les fruits doivent bénéficier à tous. Pour les croyants cela devient une question de fidélité au Créateur, puisque Dieu a créé le monde pour tous. Par conséquent, toute approche écologique doit incorporer une perspective sociale qui prenne en compte les droits fondamentaux des plus défavorisés. Le principe de subordination de la propriété privée à la destination universelle des biens et, par conséquent, le droit universel à leur usage, est une “règle d’or” du comportement social, et « le premier principe de tout l’ordre éthico-social ».</w:t>
      </w:r>
      <w:bookmarkStart w:id="70" w:name="_ftnref7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[71]</w:t>
      </w:r>
      <w:r w:rsidRPr="005A18D4">
        <w:rPr>
          <w:rFonts w:ascii="Tahoma" w:eastAsia="Times New Roman" w:hAnsi="Tahoma" w:cs="Tahoma"/>
          <w:color w:val="000000"/>
          <w:lang w:eastAsia="fr-CA"/>
        </w:rPr>
        <w:fldChar w:fldCharType="end"/>
      </w:r>
      <w:bookmarkEnd w:id="70"/>
      <w:r w:rsidRPr="005A18D4">
        <w:rPr>
          <w:rFonts w:ascii="Tahoma" w:eastAsia="Times New Roman" w:hAnsi="Tahoma" w:cs="Tahoma"/>
          <w:color w:val="000000"/>
          <w:lang w:eastAsia="fr-CA"/>
        </w:rPr>
        <w:t> La tradition chrétienne n’a jamais reconnu comme absolu ou intouchable le droit à la propriété privée, et elle a souligné la fonction sociale de toute forme de propriété privée. Saint Jean-Paul II a rappelé avec beaucoup de force cette doctrine en affirmant que « Dieu a donné la terre à tout le genre humain pour qu’elle fasse vivre tous ses membres, </w:t>
      </w:r>
      <w:r w:rsidRPr="005A18D4">
        <w:rPr>
          <w:rFonts w:ascii="Tahoma" w:eastAsia="Times New Roman" w:hAnsi="Tahoma" w:cs="Tahoma"/>
          <w:i/>
          <w:iCs/>
          <w:color w:val="000000"/>
          <w:lang w:eastAsia="fr-CA"/>
        </w:rPr>
        <w:t>sans exclure ni privilégier personne </w:t>
      </w:r>
      <w:r w:rsidRPr="005A18D4">
        <w:rPr>
          <w:rFonts w:ascii="Tahoma" w:eastAsia="Times New Roman" w:hAnsi="Tahoma" w:cs="Tahoma"/>
          <w:color w:val="000000"/>
          <w:lang w:eastAsia="fr-CA"/>
        </w:rPr>
        <w:t>».</w:t>
      </w:r>
      <w:bookmarkStart w:id="71" w:name="_ftnref7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[72]</w:t>
      </w:r>
      <w:r w:rsidRPr="005A18D4">
        <w:rPr>
          <w:rFonts w:ascii="Tahoma" w:eastAsia="Times New Roman" w:hAnsi="Tahoma" w:cs="Tahoma"/>
          <w:color w:val="000000"/>
          <w:lang w:eastAsia="fr-CA"/>
        </w:rPr>
        <w:fldChar w:fldCharType="end"/>
      </w:r>
      <w:bookmarkEnd w:id="71"/>
      <w:r w:rsidRPr="005A18D4">
        <w:rPr>
          <w:rFonts w:ascii="Tahoma" w:eastAsia="Times New Roman" w:hAnsi="Tahoma" w:cs="Tahoma"/>
          <w:color w:val="000000"/>
          <w:lang w:eastAsia="fr-CA"/>
        </w:rPr>
        <w:t> Ce sont des paroles denses et fortes. Il a souligné qu’« un type de développement qui ne respecterait pas et n’encouragerait pas les droits humains, personnels et sociaux, économiques et politiques, y compris les droits des nations et des peuples, ne serait pas non plus digne de l’homme ».</w:t>
      </w:r>
      <w:bookmarkStart w:id="72" w:name="_ftnref7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[73]</w:t>
      </w:r>
      <w:r w:rsidRPr="005A18D4">
        <w:rPr>
          <w:rFonts w:ascii="Tahoma" w:eastAsia="Times New Roman" w:hAnsi="Tahoma" w:cs="Tahoma"/>
          <w:color w:val="000000"/>
          <w:lang w:eastAsia="fr-CA"/>
        </w:rPr>
        <w:fldChar w:fldCharType="end"/>
      </w:r>
      <w:bookmarkEnd w:id="72"/>
      <w:r w:rsidRPr="005A18D4">
        <w:rPr>
          <w:rFonts w:ascii="Tahoma" w:eastAsia="Times New Roman" w:hAnsi="Tahoma" w:cs="Tahoma"/>
          <w:color w:val="000000"/>
          <w:lang w:eastAsia="fr-CA"/>
        </w:rPr>
        <w:t> Avec une grande clarté, il a expliqué que « l’Église défend, certes, le droit à la propriété privée, mais elle enseigne avec non moins de clarté que sur toute propriété pèse toujours une hypothèque sociale, pour que les biens servent à la destination générale que Dieu leur a donnée ».</w:t>
      </w:r>
      <w:bookmarkStart w:id="73" w:name="_ftnref7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[74]</w:t>
      </w:r>
      <w:r w:rsidRPr="005A18D4">
        <w:rPr>
          <w:rFonts w:ascii="Tahoma" w:eastAsia="Times New Roman" w:hAnsi="Tahoma" w:cs="Tahoma"/>
          <w:color w:val="000000"/>
          <w:lang w:eastAsia="fr-CA"/>
        </w:rPr>
        <w:fldChar w:fldCharType="end"/>
      </w:r>
      <w:bookmarkEnd w:id="73"/>
      <w:r w:rsidRPr="005A18D4">
        <w:rPr>
          <w:rFonts w:ascii="Tahoma" w:eastAsia="Times New Roman" w:hAnsi="Tahoma" w:cs="Tahoma"/>
          <w:color w:val="000000"/>
          <w:lang w:eastAsia="fr-CA"/>
        </w:rPr>
        <w:t> Par conséquent, il a rappelé qu’« il n’est [...] pas permis, parce que cela n’est pas conforme au dessein de Dieu, de gérer ce don d’une manière telle que tous ces bienfaits profitent seulement à quelques uns ».</w:t>
      </w:r>
      <w:bookmarkStart w:id="74" w:name="_ftnref7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[75]</w:t>
      </w:r>
      <w:r w:rsidRPr="005A18D4">
        <w:rPr>
          <w:rFonts w:ascii="Tahoma" w:eastAsia="Times New Roman" w:hAnsi="Tahoma" w:cs="Tahoma"/>
          <w:color w:val="000000"/>
          <w:lang w:eastAsia="fr-CA"/>
        </w:rPr>
        <w:fldChar w:fldCharType="end"/>
      </w:r>
      <w:bookmarkEnd w:id="74"/>
      <w:r w:rsidRPr="005A18D4">
        <w:rPr>
          <w:rFonts w:ascii="Tahoma" w:eastAsia="Times New Roman" w:hAnsi="Tahoma" w:cs="Tahoma"/>
          <w:color w:val="000000"/>
          <w:lang w:eastAsia="fr-CA"/>
        </w:rPr>
        <w:t> Cela remet sérieusement en cause les habitudes injustes d’une partie de l’humanité.</w:t>
      </w:r>
      <w:bookmarkStart w:id="75" w:name="_ftnref7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[76]</w:t>
      </w:r>
      <w:r w:rsidRPr="005A18D4">
        <w:rPr>
          <w:rFonts w:ascii="Tahoma" w:eastAsia="Times New Roman" w:hAnsi="Tahoma" w:cs="Tahoma"/>
          <w:color w:val="000000"/>
          <w:lang w:eastAsia="fr-CA"/>
        </w:rPr>
        <w:fldChar w:fldCharType="end"/>
      </w:r>
      <w:bookmarkEnd w:id="75"/>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94. Le riche et le pauvre ont une égale dignité parce que « le Seigneur les a faits tous les deux » (</w:t>
      </w:r>
      <w:r w:rsidRPr="005A18D4">
        <w:rPr>
          <w:rFonts w:ascii="Tahoma" w:eastAsia="Times New Roman" w:hAnsi="Tahoma" w:cs="Tahoma"/>
          <w:i/>
          <w:iCs/>
          <w:color w:val="000000"/>
          <w:lang w:eastAsia="fr-CA"/>
        </w:rPr>
        <w:t>Pr </w:t>
      </w:r>
      <w:r w:rsidRPr="005A18D4">
        <w:rPr>
          <w:rFonts w:ascii="Tahoma" w:eastAsia="Times New Roman" w:hAnsi="Tahoma" w:cs="Tahoma"/>
          <w:color w:val="000000"/>
          <w:lang w:eastAsia="fr-CA"/>
        </w:rPr>
        <w:t>22, 2), « petits et grands, c’est lui qui les a faits » (</w:t>
      </w:r>
      <w:proofErr w:type="spellStart"/>
      <w:r w:rsidRPr="005A18D4">
        <w:rPr>
          <w:rFonts w:ascii="Tahoma" w:eastAsia="Times New Roman" w:hAnsi="Tahoma" w:cs="Tahoma"/>
          <w:i/>
          <w:iCs/>
          <w:color w:val="000000"/>
          <w:lang w:eastAsia="fr-CA"/>
        </w:rPr>
        <w:t>Sg</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6, 7), et « il fait lever son soleil sur les méchants et sur les bons »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5, 45). Cela a des conséquences pratiques, comme celles qu’ont énoncées les Évêques du Paraguay : « Tout paysan a le droit naturel de posséder un lot de terre raisonnable, où il puisse établir sa demeure, travailler pour la subsistance de sa famille et avoir la sécurité de l’existence. Ce droit doit être garanti pour que son exercice ne soit pas illusoire mais réel. Cela signifie que, en plus du titre de propriété, le paysan doit compter sur les moyens d’éducation technique, sur des crédits, des assurances et la commercialisation ».</w:t>
      </w:r>
      <w:bookmarkStart w:id="76" w:name="_ftnref7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[77]</w:t>
      </w:r>
      <w:r w:rsidRPr="005A18D4">
        <w:rPr>
          <w:rFonts w:ascii="Tahoma" w:eastAsia="Times New Roman" w:hAnsi="Tahoma" w:cs="Tahoma"/>
          <w:color w:val="000000"/>
          <w:lang w:eastAsia="fr-CA"/>
        </w:rPr>
        <w:fldChar w:fldCharType="end"/>
      </w:r>
      <w:bookmarkEnd w:id="7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95. L’environnement est un bien collectif, patrimoine de toute l’humanité, sous la responsabilité de tous. Celui qui s’approprie quelque chose, c’est seulement pour l’administrer pour le bien de tous. Si nous ne le faisons pas, nous chargeons notre conscience du poids de nier l’existence des autres. Pour cette raison, les Évêques de Nouvelle Zélande se sont demandés ce que le commandement « tu ne tueras pas » signifie quand « vingt pour cent de la population mondiale consomment les ressources de telle manière qu’ils volent aux nations pauvres, et aux futures générations, ce dont elles ont besoin pour survivre ».</w:t>
      </w:r>
      <w:bookmarkStart w:id="77" w:name="_ftnref7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[78]</w:t>
      </w:r>
      <w:r w:rsidRPr="005A18D4">
        <w:rPr>
          <w:rFonts w:ascii="Tahoma" w:eastAsia="Times New Roman" w:hAnsi="Tahoma" w:cs="Tahoma"/>
          <w:color w:val="000000"/>
          <w:lang w:eastAsia="fr-CA"/>
        </w:rPr>
        <w:fldChar w:fldCharType="end"/>
      </w:r>
      <w:bookmarkEnd w:id="77"/>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VII. LE REGARD DE JÉSUS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96. Jésus reprend la foi biblique au Dieu créateur et met en relief un fait fondamental : Dieu est Père (cf.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11, 25). Dans les dialogues avec ses disciples, Jésus les invitait à reconnaître la relation paternelle que Dieu a avec toutes ses créatures, et leur rappelait, avec une émouvante tendresse, comment chacune d’elles est importante aux yeux de celui-ci : « Ne vend-on pas cinq passereaux pour deux as ? Et pas un d’entre eux n’est en oubli devant Dieu » (</w:t>
      </w:r>
      <w:proofErr w:type="spellStart"/>
      <w:r w:rsidRPr="005A18D4">
        <w:rPr>
          <w:rFonts w:ascii="Tahoma" w:eastAsia="Times New Roman" w:hAnsi="Tahoma" w:cs="Tahoma"/>
          <w:i/>
          <w:iCs/>
          <w:color w:val="000000"/>
          <w:lang w:eastAsia="fr-CA"/>
        </w:rPr>
        <w:t>Lc</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12, 6). « Regardez les oiseaux du ciel : ils ne sèment ni ne moissonnent ni ne recueillent en des greniers, et votre Père céleste les nourrit»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6, 26).</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97. Le Seigneur pouvait inviter les autres à être attentifs à la beauté qu’il y a dans le monde, parce qu’il était lui-même en contact permanent avec la nature et y prêtait une attention pleine d’affection et de stupéfaction. Quand il parcourait chaque coin de sa terre, il s’arrêtait pour contempler la beauté semée par son Père, et il invitait ses disciples à reconnaître dans les choses un message divin : « Levez les yeux et regardez les champs, ils sont blancs pour la moisson » (</w:t>
      </w:r>
      <w:proofErr w:type="spellStart"/>
      <w:r w:rsidRPr="005A18D4">
        <w:rPr>
          <w:rFonts w:ascii="Tahoma" w:eastAsia="Times New Roman" w:hAnsi="Tahoma" w:cs="Tahoma"/>
          <w:i/>
          <w:iCs/>
          <w:color w:val="000000"/>
          <w:lang w:eastAsia="fr-CA"/>
        </w:rPr>
        <w:t>Jn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4, 35). « Le Royaume des Cieux est semblable à un grain de sénevé qu’un homme a pris et semé dans son champ. C’est bien la plus petite de toutes les graines, mais quand il a poussé, c’est la plus grande des plantes potagères, qui devient même un arbre »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13, 31-32).</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98. Jésus vivait en pleine harmonie avec la création, et les autres s’en émerveillaient : « Quel est donc celui-ci pour que même la mer et les vents lui obéissent ? »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8, 27). Il n’apparaissait pas comme un ascète séparé du monde ou un ennemi des choses agréables de la vie. Il disait, se référant à lui-même : « Vient le Fils de l’homme, mangeant et buvant, et l’on dit : voilà un glouton et un ivrogne»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11, 19). Il était loin des philosophies qui dépréciaient le corps, la matière et les choses de ce monde. Cependant, ces dualismes malsains en sont arrivés à avoir une influence importante chez certains penseurs chrétiens au long de l’histoire, et ont défiguré l’Évangile. Jésus travaillait de ses mains, au contact direct quotidien avec la matière créée par Dieu pour lui donner forme avec son habileté d’artisan. Il est frappant que la plus grande partie de sa vie ait été consacrée à cette tâche, dans une existence simple qui ne suscitait aucune admiration. « N’est-il pas le charpentier, le fils de Marie ?» (</w:t>
      </w:r>
      <w:r w:rsidRPr="005A18D4">
        <w:rPr>
          <w:rFonts w:ascii="Tahoma" w:eastAsia="Times New Roman" w:hAnsi="Tahoma" w:cs="Tahoma"/>
          <w:i/>
          <w:iCs/>
          <w:color w:val="000000"/>
          <w:lang w:eastAsia="fr-CA"/>
        </w:rPr>
        <w:t>Mc </w:t>
      </w:r>
      <w:r w:rsidRPr="005A18D4">
        <w:rPr>
          <w:rFonts w:ascii="Tahoma" w:eastAsia="Times New Roman" w:hAnsi="Tahoma" w:cs="Tahoma"/>
          <w:color w:val="000000"/>
          <w:lang w:eastAsia="fr-CA"/>
        </w:rPr>
        <w:t>6, 3). Il a sanctifié de cette manière le travail et lui a conféré une valeur particulière pour notre maturation. Saint Jean-Paul II enseignait qu’« en supportant la peine du travail en union avec le Christ crucifié pour nous, l’homme collabore en quelque manière avec le Fils de Dieu à la Rédemption ».</w:t>
      </w:r>
      <w:bookmarkStart w:id="78" w:name="_ftnref7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"_ftn79"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[79]</w:t>
      </w:r>
      <w:r w:rsidRPr="005A18D4">
        <w:rPr>
          <w:rFonts w:ascii="Tahoma" w:eastAsia="Times New Roman" w:hAnsi="Tahoma" w:cs="Tahoma"/>
          <w:color w:val="000000"/>
          <w:lang w:eastAsia="fr-CA"/>
        </w:rPr>
        <w:fldChar w:fldCharType="end"/>
      </w:r>
      <w:bookmarkEnd w:id="7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99. Pour la compréhension chrétienne de la réalité, le destin de toute la création passe par le mystère du Christ, qui est présent depuis l’origine de toutes choses : « Tout est créé par lui et pour lui » (</w:t>
      </w:r>
      <w:r w:rsidRPr="005A18D4">
        <w:rPr>
          <w:rFonts w:ascii="Tahoma" w:eastAsia="Times New Roman" w:hAnsi="Tahoma" w:cs="Tahoma"/>
          <w:i/>
          <w:iCs/>
          <w:color w:val="000000"/>
          <w:lang w:eastAsia="fr-CA"/>
        </w:rPr>
        <w:t>Col </w:t>
      </w:r>
      <w:r w:rsidRPr="005A18D4">
        <w:rPr>
          <w:rFonts w:ascii="Tahoma" w:eastAsia="Times New Roman" w:hAnsi="Tahoma" w:cs="Tahoma"/>
          <w:color w:val="000000"/>
          <w:lang w:eastAsia="fr-CA"/>
        </w:rPr>
        <w:t>1, 16).</w:t>
      </w:r>
      <w:bookmarkStart w:id="79" w:name="_ftnref8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[80]</w:t>
      </w:r>
      <w:r w:rsidRPr="005A18D4">
        <w:rPr>
          <w:rFonts w:ascii="Tahoma" w:eastAsia="Times New Roman" w:hAnsi="Tahoma" w:cs="Tahoma"/>
          <w:color w:val="000000"/>
          <w:lang w:eastAsia="fr-CA"/>
        </w:rPr>
        <w:fldChar w:fldCharType="end"/>
      </w:r>
      <w:bookmarkEnd w:id="79"/>
      <w:r w:rsidRPr="005A18D4">
        <w:rPr>
          <w:rFonts w:ascii="Tahoma" w:eastAsia="Times New Roman" w:hAnsi="Tahoma" w:cs="Tahoma"/>
          <w:color w:val="000000"/>
          <w:lang w:eastAsia="fr-CA"/>
        </w:rPr>
        <w:t> Le Prologue de l’Évangile de Jean (1, 1-18) montre l’activité créatrice du Christ comme Parole divine (</w:t>
      </w:r>
      <w:r w:rsidRPr="005A18D4">
        <w:rPr>
          <w:rFonts w:ascii="Tahoma" w:eastAsia="Times New Roman" w:hAnsi="Tahoma" w:cs="Tahoma"/>
          <w:i/>
          <w:iCs/>
          <w:color w:val="000000"/>
          <w:lang w:eastAsia="fr-CA"/>
        </w:rPr>
        <w:t>Logos</w:t>
      </w:r>
      <w:r w:rsidRPr="005A18D4">
        <w:rPr>
          <w:rFonts w:ascii="Tahoma" w:eastAsia="Times New Roman" w:hAnsi="Tahoma" w:cs="Tahoma"/>
          <w:color w:val="000000"/>
          <w:lang w:eastAsia="fr-CA"/>
        </w:rPr>
        <w:t>). Mais ce prologue surprend en affirmant que cette Parole « s’est faite chair » (</w:t>
      </w:r>
      <w:proofErr w:type="spellStart"/>
      <w:r w:rsidRPr="005A18D4">
        <w:rPr>
          <w:rFonts w:ascii="Tahoma" w:eastAsia="Times New Roman" w:hAnsi="Tahoma" w:cs="Tahoma"/>
          <w:i/>
          <w:iCs/>
          <w:color w:val="000000"/>
          <w:lang w:eastAsia="fr-CA"/>
        </w:rPr>
        <w:t>Jn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14). Une Personne de la Trinité s’est insérée dans le cosmos créé, en y liant son sort jusqu’à la croix. Dès le commencement du monde, mais de manière particulière depuis l’Incarnation, le mystère du Christ opère secrètement dans l’ensemble de la réalité naturelle, sans pour autant en affecter l’autonomie.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100. Le Nouveau Testament ne nous parle pas seulement de Jésus terrestre et de sa relation si concrète et aimable avec le monde. Il le montre aussi comme ressuscité et glorieux, présent dans toute la création par sa Seigneurie universelle : « Dieu s’est plu à faire habiter en lui toute plénitude et par lui à réconcilier tous les êtres pour lui, aussi bien sur la terre que dans les cieux, en faisant la paix par le sang de sa croix » (</w:t>
      </w:r>
      <w:r w:rsidRPr="005A18D4">
        <w:rPr>
          <w:rFonts w:ascii="Tahoma" w:eastAsia="Times New Roman" w:hAnsi="Tahoma" w:cs="Tahoma"/>
          <w:i/>
          <w:iCs/>
          <w:color w:val="000000"/>
          <w:lang w:eastAsia="fr-CA"/>
        </w:rPr>
        <w:t>Col </w:t>
      </w:r>
      <w:r w:rsidRPr="005A18D4">
        <w:rPr>
          <w:rFonts w:ascii="Tahoma" w:eastAsia="Times New Roman" w:hAnsi="Tahoma" w:cs="Tahoma"/>
          <w:color w:val="000000"/>
          <w:lang w:eastAsia="fr-CA"/>
        </w:rPr>
        <w:t>1, 19-20). Cela nous projette à la fin des temps, quand le Fils remettra toutes choses au Père et que « Dieu sera tout en tous » (</w:t>
      </w:r>
      <w:r w:rsidRPr="005A18D4">
        <w:rPr>
          <w:rFonts w:ascii="Tahoma" w:eastAsia="Times New Roman" w:hAnsi="Tahoma" w:cs="Tahoma"/>
          <w:i/>
          <w:iCs/>
          <w:color w:val="000000"/>
          <w:lang w:eastAsia="fr-CA"/>
        </w:rPr>
        <w:t>1Co </w:t>
      </w:r>
      <w:r w:rsidRPr="005A18D4">
        <w:rPr>
          <w:rFonts w:ascii="Tahoma" w:eastAsia="Times New Roman" w:hAnsi="Tahoma" w:cs="Tahoma"/>
          <w:color w:val="000000"/>
          <w:lang w:eastAsia="fr-CA"/>
        </w:rPr>
        <w:t xml:space="preserve">15, 28). De cette manière, les créatures de ce monde ne se présentent plus à nous </w:t>
      </w:r>
      <w:r w:rsidRPr="005A18D4">
        <w:rPr>
          <w:rFonts w:ascii="Tahoma" w:eastAsia="Times New Roman" w:hAnsi="Tahoma" w:cs="Tahoma"/>
          <w:color w:val="000000"/>
          <w:lang w:eastAsia="fr-CA"/>
        </w:rPr>
        <w:lastRenderedPageBreak/>
        <w:t>comme une réalité purement naturelle, parce que le Ressuscité les enveloppe mystérieusement et les oriente vers un destin de plénitude. Même les fleurs des champs et les oiseaux qu’émerveillé il a contemplés de ses yeux humains, sont maintenant remplis de sa présence lumineuse.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TROISIEME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LA RACINE HUMAINE</w:t>
      </w:r>
      <w:r>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DE LA CRISE ECOLOGIQUE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101. Il ne sert à rien de décrire les symptômes de la crise écologique, si nous n’en reconnaissons pas la racine humaine. Il y a une manière de comprendre la vie et l’activité humaine qui a dévié et qui contredit la réalité jusqu’à lui nuire. Pourquoi ne pouvons-nous pas nous arrêter pour y penser ? Dans cette réflexion, je propose que nous nous concentrions sur le paradigme technocratique dominant ainsi que sur la place de l’être humain et de son action dans le monde.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LA TECHNOLOGIE : CRÉATIVITÉ ET POUVOIR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102. L’humanité est entrée dans une ère nouvelle où le pouvoir technologique nous met à la croisée des chemins. Nous sommes les héritiers de deux siècles d’énormes vagues de changement : la machine à vapeur, le chemin de fer, le télégraphe, l’électricité, l’automobile, l’avion, les industries chimiques, la médecine moderne, l’informatique, et, plus récemment, la révolution digitale, la robotique, les biotechnologies et les nanotechnologies. Il est juste de se réjouir face à ces progrès, et de s’enthousiasmer devant les grandes possibilités que nous ouvrent ces constantes nouveautés, parce que « la science et la technologie sont un produit merveilleux de la créativité humaine, ce don de Dieu ».</w:t>
      </w:r>
      <w:bookmarkStart w:id="80" w:name="_ftnref8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[81]</w:t>
      </w:r>
      <w:r w:rsidRPr="005A18D4">
        <w:rPr>
          <w:rFonts w:ascii="Tahoma" w:eastAsia="Times New Roman" w:hAnsi="Tahoma" w:cs="Tahoma"/>
          <w:color w:val="000000"/>
          <w:lang w:eastAsia="fr-CA"/>
        </w:rPr>
        <w:fldChar w:fldCharType="end"/>
      </w:r>
      <w:bookmarkEnd w:id="80"/>
      <w:r w:rsidRPr="005A18D4">
        <w:rPr>
          <w:rFonts w:ascii="Tahoma" w:eastAsia="Times New Roman" w:hAnsi="Tahoma" w:cs="Tahoma"/>
          <w:color w:val="000000"/>
          <w:lang w:eastAsia="fr-CA"/>
        </w:rPr>
        <w:t> La modification de la nature à des fins utiles est une caractéristique de l’humanité depuis ses débuts, et ainsi la technique « exprime la tendance de l’esprit humain au dépassement progressif de certains conditionnements matériels ».</w:t>
      </w:r>
      <w:bookmarkStart w:id="81" w:name="_ftnref8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[82]</w:t>
      </w:r>
      <w:r w:rsidRPr="005A18D4">
        <w:rPr>
          <w:rFonts w:ascii="Tahoma" w:eastAsia="Times New Roman" w:hAnsi="Tahoma" w:cs="Tahoma"/>
          <w:color w:val="000000"/>
          <w:lang w:eastAsia="fr-CA"/>
        </w:rPr>
        <w:fldChar w:fldCharType="end"/>
      </w:r>
      <w:bookmarkEnd w:id="81"/>
      <w:r w:rsidRPr="005A18D4">
        <w:rPr>
          <w:rFonts w:ascii="Tahoma" w:eastAsia="Times New Roman" w:hAnsi="Tahoma" w:cs="Tahoma"/>
          <w:color w:val="000000"/>
          <w:lang w:eastAsia="fr-CA"/>
        </w:rPr>
        <w:t> La technologie a porté remède à d’innombrables maux qui nuisaient à l’être humain et le limitaient. Nous ne pouvons pas ne pas valoriser ni apprécier le progrès technique, surtout dans la médecine, l’ingénierie et les communications. Et comment ne pas reconnaître tous les efforts de beaucoup de scientifiques et de techniciens qui ont apporté des alternatives pour un développement durable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103. La techno-science, bien orientée, non seulement peut produire des choses réellement précieuses pour améliorer la qualité de vie de l’être humain, depuis les objets usuels pour la maison jusqu’aux grands moyens de transports, ponts, édifices, lieux publics, mais encore est capable de produire du beau et de “projeter” dans le domaine de la beauté l’être humain immergé dans le monde matériel. Peut-on nier la beauté d’un avion, ou de certains gratte-ciels ? Il y a de belles œuvres picturales et musicales réalisées grâce à l’utilisation de nouveaux instruments techniques. Ainsi, dans la recherche de la beauté de la part de celui qui produit la technique, et en celui qui contemple cette beauté, se réalise un saut vers une certaine plénitude proprement humaine.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104. Mais nous ne pouvons pas ignorer que l’énergie nucléaire, la biotechnologie, l’informatique, la connaissance de notre propre ADN et d’autres capacités que nous avons acquises, nous donnent un terrible pouvoir. Mieux, elles donnent à ceux qui ont la connaissance, et surtout le pouvoir économique d’en faire usage, une emprise impressionnante sur l’ensemble de l’humanité et sur le monde entier. Jamais l’humanité n’a eu autant de pouvoir sur elle-même et rien ne garantit qu’elle s’en </w:t>
      </w:r>
      <w:proofErr w:type="gramStart"/>
      <w:r w:rsidRPr="005A18D4">
        <w:rPr>
          <w:rFonts w:ascii="Tahoma" w:eastAsia="Times New Roman" w:hAnsi="Tahoma" w:cs="Tahoma"/>
          <w:color w:val="000000"/>
          <w:lang w:eastAsia="fr-CA"/>
        </w:rPr>
        <w:t>servira</w:t>
      </w:r>
      <w:proofErr w:type="gramEnd"/>
      <w:r w:rsidRPr="005A18D4">
        <w:rPr>
          <w:rFonts w:ascii="Tahoma" w:eastAsia="Times New Roman" w:hAnsi="Tahoma" w:cs="Tahoma"/>
          <w:color w:val="000000"/>
          <w:lang w:eastAsia="fr-CA"/>
        </w:rPr>
        <w:t xml:space="preserve"> toujours bien, surtout si l’on considère la manière dont elle est en train de l’utiliser. Il suffit de se souvenir des bombes atomiques lancées en plein XX</w:t>
      </w:r>
      <w:r w:rsidRPr="005A18D4">
        <w:rPr>
          <w:rFonts w:ascii="Tahoma" w:eastAsia="Times New Roman" w:hAnsi="Tahoma" w:cs="Tahoma"/>
          <w:color w:val="000000"/>
          <w:vertAlign w:val="superscript"/>
          <w:lang w:eastAsia="fr-CA"/>
        </w:rPr>
        <w:t>ème</w:t>
      </w:r>
      <w:r w:rsidRPr="005A18D4">
        <w:rPr>
          <w:rFonts w:ascii="Tahoma" w:eastAsia="Times New Roman" w:hAnsi="Tahoma" w:cs="Tahoma"/>
          <w:color w:val="000000"/>
          <w:lang w:eastAsia="fr-CA"/>
        </w:rPr>
        <w:t> siècle, comme du grand déploiement technologique étalé par le nazisme, par le communisme et par d’autres régimes totalitaires au service de l’extermination de millions de personnes, sans oublier, qu’aujourd’hui, la guerre possède des instruments toujours plus mortifères. En quelles mains se trouve et pourrait se trouver tant de pouvoir ? Il est terriblement risqué qu’il réside en une petite partie de l’humanité.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105. On a tendance à croire « que tout accroissement de puissance est en soi ‘progrès’, un degré plus haut de sécurité, d’utilité, de bien-être, de force vitale, de plénitude des valeurs »</w:t>
      </w:r>
      <w:proofErr w:type="gramStart"/>
      <w:r w:rsidRPr="005A18D4">
        <w:rPr>
          <w:rFonts w:ascii="Tahoma" w:eastAsia="Times New Roman" w:hAnsi="Tahoma" w:cs="Tahoma"/>
          <w:color w:val="000000"/>
          <w:lang w:eastAsia="fr-CA"/>
        </w:rPr>
        <w:t>,</w:t>
      </w:r>
      <w:bookmarkStart w:id="82" w:name="_ftnref83"/>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[83]</w:t>
      </w:r>
      <w:r w:rsidRPr="005A18D4">
        <w:rPr>
          <w:rFonts w:ascii="Tahoma" w:eastAsia="Times New Roman" w:hAnsi="Tahoma" w:cs="Tahoma"/>
          <w:color w:val="000000"/>
          <w:lang w:eastAsia="fr-CA"/>
        </w:rPr>
        <w:fldChar w:fldCharType="end"/>
      </w:r>
      <w:bookmarkEnd w:id="82"/>
      <w:r w:rsidRPr="005A18D4">
        <w:rPr>
          <w:rFonts w:ascii="Tahoma" w:eastAsia="Times New Roman" w:hAnsi="Tahoma" w:cs="Tahoma"/>
          <w:color w:val="000000"/>
          <w:lang w:eastAsia="fr-CA"/>
        </w:rPr>
        <w:t> comme si la réalité, le bien et la vérité surgissaient spontanément du pouvoir technologique et économique lui-même. Le fait est que « l’homme moderne n’a pas reçu l’éducation nécessaire pour faire un bon usage de son pouvoir »</w:t>
      </w:r>
      <w:proofErr w:type="gramStart"/>
      <w:r w:rsidRPr="005A18D4">
        <w:rPr>
          <w:rFonts w:ascii="Tahoma" w:eastAsia="Times New Roman" w:hAnsi="Tahoma" w:cs="Tahoma"/>
          <w:color w:val="000000"/>
          <w:lang w:eastAsia="fr-CA"/>
        </w:rPr>
        <w:t>,</w:t>
      </w:r>
      <w:bookmarkStart w:id="83" w:name="_ftnref84"/>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[84]</w:t>
      </w:r>
      <w:r w:rsidRPr="005A18D4">
        <w:rPr>
          <w:rFonts w:ascii="Tahoma" w:eastAsia="Times New Roman" w:hAnsi="Tahoma" w:cs="Tahoma"/>
          <w:color w:val="000000"/>
          <w:lang w:eastAsia="fr-CA"/>
        </w:rPr>
        <w:fldChar w:fldCharType="end"/>
      </w:r>
      <w:bookmarkEnd w:id="83"/>
      <w:r w:rsidRPr="005A18D4">
        <w:rPr>
          <w:rFonts w:ascii="Tahoma" w:eastAsia="Times New Roman" w:hAnsi="Tahoma" w:cs="Tahoma"/>
          <w:color w:val="000000"/>
          <w:lang w:eastAsia="fr-CA"/>
        </w:rPr>
        <w:t> parce que l’immense progrès technologique n’a pas été accompagné d’un développement de l’être humain en responsabilité, en valeurs, en conscience. Chaque époque tend à développer peu d’auto-conscience de ses propres limites. C’est pourquoi, il est possible qu’aujourd’hui l’humanité ne se rende pas compte de la gravité des défis qui se présentent, et « que la possibilité devienne sans cesse plus grande pour l’homme de mal utiliser sa puissance » quand « existent non pas des normes de liberté, mais de prétendues nécessités : l’utilité et la sécurité ».</w:t>
      </w:r>
      <w:bookmarkStart w:id="84" w:name="_ftnref8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[85]</w:t>
      </w:r>
      <w:r w:rsidRPr="005A18D4">
        <w:rPr>
          <w:rFonts w:ascii="Tahoma" w:eastAsia="Times New Roman" w:hAnsi="Tahoma" w:cs="Tahoma"/>
          <w:color w:val="000000"/>
          <w:lang w:eastAsia="fr-CA"/>
        </w:rPr>
        <w:fldChar w:fldCharType="end"/>
      </w:r>
      <w:bookmarkEnd w:id="84"/>
      <w:r w:rsidRPr="005A18D4">
        <w:rPr>
          <w:rFonts w:ascii="Tahoma" w:eastAsia="Times New Roman" w:hAnsi="Tahoma" w:cs="Tahoma"/>
          <w:color w:val="000000"/>
          <w:lang w:eastAsia="fr-CA"/>
        </w:rPr>
        <w:t> L’être humain n’est pas pleinement autonome. Sa liberté est affectée quand elle se livre aux forces aveugles de l’inconscient, des nécessités immédiates, de l’égoïsme, de la violence. En ce sens, l’homme est nu, exposé à son propre pouvoir toujours grandissant, sans avoir les éléments pour le contrôler. Il peut disposer de mécanismes superficiels, mais nous pouvons affirmer qu’il lui manque aujourd’hui une éthique solide, une culture et une spiritualité qui le limitent réellement et le contiennent dans une abnégation lucide.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LA GLOBALISATION</w:t>
      </w:r>
      <w:r>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DU PARADIGME TECHNOCRATIQUE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106. Le problème fondamental est autre, encore plus profond : la manière dont l’humanité a, de fait, assumé la technologie et son développement </w:t>
      </w:r>
      <w:r w:rsidRPr="005A18D4">
        <w:rPr>
          <w:rFonts w:ascii="Tahoma" w:eastAsia="Times New Roman" w:hAnsi="Tahoma" w:cs="Tahoma"/>
          <w:i/>
          <w:iCs/>
          <w:color w:val="000000"/>
          <w:lang w:eastAsia="fr-CA"/>
        </w:rPr>
        <w:t>avec un paradigme homogène et unidimensionnel</w:t>
      </w:r>
      <w:r w:rsidRPr="005A18D4">
        <w:rPr>
          <w:rFonts w:ascii="Tahoma" w:eastAsia="Times New Roman" w:hAnsi="Tahoma" w:cs="Tahoma"/>
          <w:color w:val="000000"/>
          <w:lang w:eastAsia="fr-CA"/>
        </w:rPr>
        <w:t>. Une conception du sujet y est mise en relief qui, progressivement, dans le processus logique et rationnel, embrasse et ainsi possède l’objet qui se trouve à l’extérieur. Ce sujet se déploie dans l’élaboration de la méthode scientifique avec son expérimentation, qui est déjà explicitement une technique de possession, de domination et de transformation. C’est comme si le sujet se trouvait devant quelque chose d’informe, totalement disponible pour sa manipulation. L’intervention humaine sur la nature s’est toujours vérifiée, mais longtemps elle a eu comme caractéristique d’accompagner, de se plier aux possibilités qu’offrent les choses elles-mêmes. Il s’agissait de recevoir ce que la réalité naturelle permet de soi, comme en tendant la main. Maintenant, en revanche, ce qui intéresse c’est d’extraire tout ce qui est possible des choses par l’imposition de la main de l’être humain, qui tend à ignorer ou à oublier la réalité même de ce qu’il a devant lui. Voilà pourquoi l’être humain et les choses ont cessé de se tendre amicalement la main pour entrer en opposition. De là, on en vient facilement à l’idée d’une croissance infinie ou illimitée, qui a enthousiasmé beaucoup d’économistes, de financiers et de technologues. Cela suppose le mensonge de la disponibilité infinie des biens de la planète, qui conduit à la “ presser ” jusqu’aux limites et même au-delà des limites. C’est le faux présupposé « qu’il existe une quantité illimitée d’énergie et de ressources à utiliser, que leur régénération est possible dans l’immédiat et que les effets négatifs des manipulations de l’ordre naturel peuvent être facilement absorbés ».</w:t>
      </w:r>
      <w:bookmarkStart w:id="85" w:name="_ftnref8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[86]</w:t>
      </w:r>
      <w:r w:rsidRPr="005A18D4">
        <w:rPr>
          <w:rFonts w:ascii="Tahoma" w:eastAsia="Times New Roman" w:hAnsi="Tahoma" w:cs="Tahoma"/>
          <w:color w:val="000000"/>
          <w:lang w:eastAsia="fr-CA"/>
        </w:rPr>
        <w:fldChar w:fldCharType="end"/>
      </w:r>
      <w:bookmarkEnd w:id="85"/>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107. On peut dire, par conséquent, qu’à l’origine de beaucoup de difficultés du monde actuel, il y a avant tout la tendance, pas toujours consciente, à faire de la méthodologie et des objectifs de la techno-science un paradigme de compréhension qui conditionne la vie des personnes et le fonctionnement de la société. Les effets de l’application de ce moule à toute la réalité, humaine et sociale, se constatent dans la dégradation de l’environnement, mais cela est seulement un signe du réductionnisme qui affecte la vie humaine et la société dans toutes leurs dimensions. Il faut reconnaître que les objets produits par la technique ne sont pas neutres, parce qu’ils créent un cadre qui finit par conditionner les styles de vie, et orientent les possibilités sociales dans la ligne des intérêts de groupes de pouvoir déterminés. Certains choix qui paraissent purement instrumentaux sont, en réalité, des choix sur le type de vie sociale que l’on veut développer.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108. Il n’est pas permis de penser qu’il est possible de défendre un autre paradigme culturel, et de se servir de la technique comme d’un pur instrument, parce qu’aujourd’hui le paradigme technocratique est devenu tellement dominant qu’il est très difficile de faire abstraction de ses ressources, et il est encore plus difficile de les utiliser sans être dominé par leur logique. C’est devenu une contre-culture de choisir un style de vie avec des objectifs qui peuvent être, au moins en partie, indépendants de la technique, de ses coûts, comme de son pouvoir de globalisation et de massification. De fait, la technique a un penchant pour chercher à tout englober </w:t>
      </w:r>
      <w:r w:rsidRPr="005A18D4">
        <w:rPr>
          <w:rFonts w:ascii="Tahoma" w:eastAsia="Times New Roman" w:hAnsi="Tahoma" w:cs="Tahoma"/>
          <w:color w:val="000000"/>
          <w:lang w:eastAsia="fr-CA"/>
        </w:rPr>
        <w:lastRenderedPageBreak/>
        <w:t>dans sa logique de fer, et l’homme qui possède la technique « sait que, en dernière analyse, ce qui est en jeu dans la technique, ce n’est ni l’utilité, ni le bien-être, mais la domination : une domination au sens le plus extrême de ce terme ».</w:t>
      </w:r>
      <w:bookmarkStart w:id="86" w:name="_ftnref8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[87]</w:t>
      </w:r>
      <w:r w:rsidRPr="005A18D4">
        <w:rPr>
          <w:rFonts w:ascii="Tahoma" w:eastAsia="Times New Roman" w:hAnsi="Tahoma" w:cs="Tahoma"/>
          <w:color w:val="000000"/>
          <w:lang w:eastAsia="fr-CA"/>
        </w:rPr>
        <w:fldChar w:fldCharType="end"/>
      </w:r>
      <w:bookmarkEnd w:id="86"/>
      <w:r w:rsidRPr="005A18D4">
        <w:rPr>
          <w:rFonts w:ascii="Tahoma" w:eastAsia="Times New Roman" w:hAnsi="Tahoma" w:cs="Tahoma"/>
          <w:color w:val="000000"/>
          <w:lang w:eastAsia="fr-CA"/>
        </w:rPr>
        <w:t> Et c’est pourquoi « il cherche à saisir les éléments de la nature comme ceux de l’existence humaine ».</w:t>
      </w:r>
      <w:bookmarkStart w:id="87" w:name="_ftnref8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[88]</w:t>
      </w:r>
      <w:r w:rsidRPr="005A18D4">
        <w:rPr>
          <w:rFonts w:ascii="Tahoma" w:eastAsia="Times New Roman" w:hAnsi="Tahoma" w:cs="Tahoma"/>
          <w:color w:val="000000"/>
          <w:lang w:eastAsia="fr-CA"/>
        </w:rPr>
        <w:fldChar w:fldCharType="end"/>
      </w:r>
      <w:bookmarkEnd w:id="87"/>
      <w:r w:rsidRPr="005A18D4">
        <w:rPr>
          <w:rFonts w:ascii="Tahoma" w:eastAsia="Times New Roman" w:hAnsi="Tahoma" w:cs="Tahoma"/>
          <w:color w:val="000000"/>
          <w:lang w:eastAsia="fr-CA"/>
        </w:rPr>
        <w:t> La capacité de décision, la liberté la plus authentique et l’espace pour une créativité alternative des individus, sont réduits.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109. Le paradigme technocratique tend aussi à exercer son emprise sur l’économie et la politique. L’économie assume tout le développement technologique en fonction du profit, sans prêter attention à d’éventuelles conséquences négatives pour l’être humain. Les finances étouffent l’économie réelle. Les leçons de la crise financière mondiale n’ont pas été retenues, et on prend en compte les leçons de la détérioration de l’environnement avec beaucoup de lenteur. Dans certains cercles on soutient que l’économie actuelle et la technologie résoudront tous les problèmes environnementaux. De même on affirme, en langage peu académique, que les problèmes de la faim et de la misère dans le monde auront une solution simplement grâce à la croissance du marché. Ce n’est pas une question de validité de théories économiques, que peut-être personne aujourd’hui n’ose défendre, mais de leur installation de fait dans le développement de l’économie. Ceux qui n’affirment pas cela en paroles le soutiennent dans les faits quand une juste dimension de la production, une meilleure répartition des richesses, une sauvegarde responsable de l’environnement et les droits des générations futures ne semblent pas les préoccuper. Par leurs comportements, ils indiquent que l’objectif de maximiser les bénéfices est suffisant. Mais le marché ne garantit pas en soi le développement humain intégral ni l’inclusion sociale.</w:t>
      </w:r>
      <w:bookmarkStart w:id="88" w:name="_ftnref8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"_ftn89"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[89]</w:t>
      </w:r>
      <w:r w:rsidRPr="005A18D4">
        <w:rPr>
          <w:rFonts w:ascii="Tahoma" w:eastAsia="Times New Roman" w:hAnsi="Tahoma" w:cs="Tahoma"/>
          <w:color w:val="000000"/>
          <w:lang w:eastAsia="fr-CA"/>
        </w:rPr>
        <w:fldChar w:fldCharType="end"/>
      </w:r>
      <w:bookmarkEnd w:id="88"/>
      <w:r w:rsidRPr="005A18D4">
        <w:rPr>
          <w:rFonts w:ascii="Tahoma" w:eastAsia="Times New Roman" w:hAnsi="Tahoma" w:cs="Tahoma"/>
          <w:color w:val="000000"/>
          <w:lang w:eastAsia="fr-CA"/>
        </w:rPr>
        <w:t> En attendant, nous avons un « surdéveloppement, où consommation et gaspillage vont de pair, ce qui contraste de façon inacceptable avec des situations permanentes de misère déshumanisante » ;</w:t>
      </w:r>
      <w:bookmarkStart w:id="89" w:name="_ftnref9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[90]</w:t>
      </w:r>
      <w:r w:rsidRPr="005A18D4">
        <w:rPr>
          <w:rFonts w:ascii="Tahoma" w:eastAsia="Times New Roman" w:hAnsi="Tahoma" w:cs="Tahoma"/>
          <w:color w:val="000000"/>
          <w:lang w:eastAsia="fr-CA"/>
        </w:rPr>
        <w:fldChar w:fldCharType="end"/>
      </w:r>
      <w:bookmarkEnd w:id="89"/>
      <w:r w:rsidRPr="005A18D4">
        <w:rPr>
          <w:rFonts w:ascii="Tahoma" w:eastAsia="Times New Roman" w:hAnsi="Tahoma" w:cs="Tahoma"/>
          <w:color w:val="000000"/>
          <w:lang w:eastAsia="fr-CA"/>
        </w:rPr>
        <w:t> et les institutions économiques ainsi que les programmes sociaux qui permettraient aux plus pauvres d’accéder régulièrement aux ressources de base ne se mettent pas en place assez rapidement. On n’a pas encore fini de prendre en compte les racines les plus profondes des dérèglements actuels qui sont en rapport avec l’orientation, les fins, le sens et le contexte social de la croissance technologique et économique.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110. La spécialisation de la technologie </w:t>
      </w:r>
      <w:proofErr w:type="spellStart"/>
      <w:r w:rsidRPr="005A18D4">
        <w:rPr>
          <w:rFonts w:ascii="Tahoma" w:eastAsia="Times New Roman" w:hAnsi="Tahoma" w:cs="Tahoma"/>
          <w:color w:val="000000"/>
          <w:lang w:eastAsia="fr-CA"/>
        </w:rPr>
        <w:t>elle</w:t>
      </w:r>
      <w:r w:rsidRPr="005A18D4">
        <w:rPr>
          <w:rFonts w:ascii="Tahoma" w:eastAsia="Times New Roman" w:hAnsi="Tahoma" w:cs="Tahoma"/>
          <w:color w:val="000000"/>
          <w:lang w:eastAsia="fr-CA"/>
        </w:rPr>
        <w:noBreakHyphen/>
        <w:t>même</w:t>
      </w:r>
      <w:proofErr w:type="spellEnd"/>
      <w:r w:rsidRPr="005A18D4">
        <w:rPr>
          <w:rFonts w:ascii="Tahoma" w:eastAsia="Times New Roman" w:hAnsi="Tahoma" w:cs="Tahoma"/>
          <w:color w:val="000000"/>
          <w:lang w:eastAsia="fr-CA"/>
        </w:rPr>
        <w:t xml:space="preserve"> implique une grande difficulté pour regarder l’ensemble. La fragmentation des savoirs sert dans la réalisation d’applications concrètes, mais elle amène en général à perdre le sens de la totalité, des relations qui existent entre les choses, d’un horizon large qui devient sans importance. Cela même empêche de trouver des chemins adéquats pour résoudre les problèmes les plus complexes du monde actuel, surtout ceux de l’environnement et des pauvres, qui ne peuvent pas être abordés d’un seul regard ou selon un seul type d’intérêts. Une science qui prétendrait offrir des solutions aux grandes questions devrait nécessairement prendre en compte tout ce qu’a produit la connaissance dans les autres domaines du savoir, y compris la philosophie et l’éthique sociale. Mais c’est une habitude difficile à prendre aujourd’hui. C’est pourquoi de véritables horizons éthiques de référence ne peuvent pas non plus être reconnus. La vie est en train d’être abandonnée aux circonstances conditionnées par la technique, comprise comme le principal moyen d’interpréter l’existence. Dans la réalité concrète qui nous interpelle, divers symptômes apparaissent qui montrent cette erreur, comme la dégradation de l’environnement, l’angoisse, la perte du sens de la vie et de la cohabitation. On voit ainsi, une fois de plus, que « la réalité est supérieure à l’idée ».</w:t>
      </w:r>
      <w:bookmarkStart w:id="90" w:name="_ftnref9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[91]</w:t>
      </w:r>
      <w:r w:rsidRPr="005A18D4">
        <w:rPr>
          <w:rFonts w:ascii="Tahoma" w:eastAsia="Times New Roman" w:hAnsi="Tahoma" w:cs="Tahoma"/>
          <w:color w:val="000000"/>
          <w:lang w:eastAsia="fr-CA"/>
        </w:rPr>
        <w:fldChar w:fldCharType="end"/>
      </w:r>
      <w:bookmarkEnd w:id="90"/>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111. La culture écologique ne peut pas se réduire à une série de réponses urgentes et partielles aux problèmes qui sont en train d’apparaître par rapport à la dégradation de l’environnement, à l’épuisement des réserves naturelles et à la pollution. Elle devrait être un regard différent, une pensée, une politique, un programme éducatif, un style de vie et une spiritualité qui constitueraient une résistance face à l’avancée du paradigme technocratique. Autrement, même les meilleures initiatives écologiques peuvent finir par s’enfermer dans la même logique globalisée. Chercher seulement un remède technique à chaque problème environnemental qui surgit, c’est isoler des choses qui sont entrelacées dans la réalité, et c’est se cacher les vraies et plus profondes questions du système mondial.</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112. Cependant, il est possible d’élargir de nouveau le regard, et la liberté humaine est capable de limiter la technique, de l’orienter, comme de la mettre au service d’un autre type de progrès, plus sain, plus humain, plus social, plus intégral. La libération par rapport au paradigme technocratique régnant a lieu, de fait, en certaines occasions, par exemple, quand des communautés de petits producteurs optent pour des systèmes de production moins polluants, en soutenant un mode de vie, de bonheur et de cohabitation non consumériste ; ou bien quand la technique est orientée prioritaire- ment pour résoudre les problèmes concrets des autres, avec la passion de les aider à vivre avec plus de dignité et moins de souffrances ; de même quand l’intention créatrice du beau et sa contemplation arrivent à dépasser le pouvoir objectivant en une sorte de salut qui se réalise dans le beau et dans la personne qui le contemple. L’authentique humanité, qui invite à une nouvelle synthèse, semble habiter au milieu de la civilisation technologique presque de manière imperceptible, comme le brouillard qui filtre sous une porte close. Serait-ce une promesse permanente, malgré tout, jaillissant comme une résistance obstinée de ce qui est authentique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113. D’autre part, les gens ne semblent plus croire en un avenir heureux, ils ne mettent pas aveuglément leur confiance dans un lendemain meilleur à partir des conditions actuelles du monde et des capacités techniques. Ils prennent conscience que les avancées de la science et de la technique ne sont pas équivalentes aux avancées de l’humanité et de l’histoire, et ils perçoivent que les chemins fondamentaux sont autres pour un avenir heureux. Cependant, ils ne s’imaginent pas pour autant renoncer aux possibilités qu’offre la technologie. L’humanité s’est profondément transformée, et l’accumulation des nouveautés continuelles consacre une fugacité qui nous mène dans une seule direction, à la surface des choses. Il devient difficile de nous arrêter pour retrouver la profondeur de la vie. S’il est vrai que l’architecture reflète l’esprit d’une époque, les mégastructures et les maisons en séries expriment l’esprit de la technique globalisée, où la nouveauté permanente des produits s’unit à un pesant ennui. Ne nous résignons pas à cela, et ne renonçons pas à nous interroger sur les fins et sur le sens de toute chose. Autrement, nous légitimerions la situation actuelle et nous aurions besoin de toujours plus de succédanés pour supporter le vide.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114. Ce qui arrive en ce moment nous met devant l’urgence d’avancer dans une révolution culturelle courageuse. La science et la technologie ne sont pas neutres, mais peuvent impliquer, du début à la fin d’un processus, diverses intentions et possibilités, et elles peuvent se configurer de différentes manières. Personne ne prétend vouloir retourner à l’époque des cavernes, cependant il est indispensable de ralentir la marche pour regarder la réalité d’une autre manière, recueillir les avancées positives et durables, et en même temps récupérer les valeurs et les grandes finalités qui ont été détruites par une frénésie mégalomane.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III. CRISE ET CONSÉQUENCES DE L’ANTHROPOCENTRISME MODERNE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115. L’anthropocentrisme moderne, paradoxalement, a fini par mettre la raison technique au-dessus de la réalité, parce que l’être humain « n’a plus le sentiment ni que la nature soit une norme valable, ni qu’elle lui offre un refuge vivant. Il la voit sans suppositions préalables, objectivement, sous la forme d’un espace et d’une matière pour une œuvre où l’on jette tout, peu importe ce qui en résultera ».</w:t>
      </w:r>
      <w:bookmarkStart w:id="91" w:name="_ftnref9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[92]</w:t>
      </w:r>
      <w:r w:rsidRPr="005A18D4">
        <w:rPr>
          <w:rFonts w:ascii="Tahoma" w:eastAsia="Times New Roman" w:hAnsi="Tahoma" w:cs="Tahoma"/>
          <w:color w:val="000000"/>
          <w:lang w:eastAsia="fr-CA"/>
        </w:rPr>
        <w:fldChar w:fldCharType="end"/>
      </w:r>
      <w:bookmarkEnd w:id="91"/>
      <w:r w:rsidRPr="005A18D4">
        <w:rPr>
          <w:rFonts w:ascii="Tahoma" w:eastAsia="Times New Roman" w:hAnsi="Tahoma" w:cs="Tahoma"/>
          <w:color w:val="000000"/>
          <w:lang w:eastAsia="fr-CA"/>
        </w:rPr>
        <w:t> De cette manière, la valeur que possède le monde en lui-même s’affaiblit. Mais si l’être humain ne redécouvre pas sa véritable place, il ne se comprend pas bien lui-même et finit par contredire sa propre réalité : « Non seulement la terre a été donnée par Dieu à l’homme, qui doit en faire usage dans le respect de l’intention primitive, bonne, dans laquelle elle a été donnée, mais l’homme, lui aussi, est donné par Dieu à lui-même et il doit donc respecter la structure naturelle et morale dont il a été doté».</w:t>
      </w:r>
      <w:bookmarkStart w:id="92" w:name="_ftnref9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[93]</w:t>
      </w:r>
      <w:r w:rsidRPr="005A18D4">
        <w:rPr>
          <w:rFonts w:ascii="Tahoma" w:eastAsia="Times New Roman" w:hAnsi="Tahoma" w:cs="Tahoma"/>
          <w:color w:val="000000"/>
          <w:lang w:eastAsia="fr-CA"/>
        </w:rPr>
        <w:fldChar w:fldCharType="end"/>
      </w:r>
      <w:bookmarkEnd w:id="9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116. Dans la modernité, il y a eu une grande démesure anthropocentrique qui, sous d’autres formes, continue aujourd’hui à nuire à toute référence commune et à toute tentative pour renforcer les liens sociaux. C’est pourquoi, le moment est venu de prêter de nouveau attention à la réalité avec les limites qu’elle impose, et qui offrent à leur tour la possibilité d’un développement humain et social plus sain et plus fécond. Une présentation inadéquate de l’anthropologie chrétienne a pu conduire à soutenir une conception erronée de la relation entre l’être humain et le monde. Un rêve prométhéen de domination sur le monde s’est souvent transmis, qui a donné l’impression que la sauvegarde de la nature est pour les faibles. La façon correcte </w:t>
      </w:r>
      <w:r w:rsidRPr="005A18D4">
        <w:rPr>
          <w:rFonts w:ascii="Tahoma" w:eastAsia="Times New Roman" w:hAnsi="Tahoma" w:cs="Tahoma"/>
          <w:color w:val="000000"/>
          <w:lang w:eastAsia="fr-CA"/>
        </w:rPr>
        <w:lastRenderedPageBreak/>
        <w:t>d’interpréter le concept d’être humain comme “seigneur” de l’univers est plutôt celle de le considérer comme administrateur responsable.</w:t>
      </w:r>
      <w:bookmarkStart w:id="93" w:name="_ftnref9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[94]</w:t>
      </w:r>
      <w:r w:rsidRPr="005A18D4">
        <w:rPr>
          <w:rFonts w:ascii="Tahoma" w:eastAsia="Times New Roman" w:hAnsi="Tahoma" w:cs="Tahoma"/>
          <w:color w:val="000000"/>
          <w:lang w:eastAsia="fr-CA"/>
        </w:rPr>
        <w:fldChar w:fldCharType="end"/>
      </w:r>
      <w:bookmarkEnd w:id="93"/>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117. Le manque de préoccupation pour mesurer les préjudices causés à la nature et l’impact environnemental des décisions est seulement le reflet le plus visible d’un désintérêt pour reconnaître le message que la nature porte inscrit dans ses structures mêmes. Quand on ne reconnaît pas, dans la réalité même, la valeur d’un pauvre, d’un embryon humain, d’une personne vivant une situation de handicap – pour prendre seulement quelques exemples – on écoutera difficilement les cris de la nature elle-même. Tout est lié. Si l’être humain se déclare autonome par rapport à la réalité et qu’il se pose en dominateur absolu, la base même de son existence s’écroule, parce qu’« au lieu de remplir son rôle de collaborateur de Dieu dans l’œuvre de la création, l’homme se substitue à Dieu et ainsi finit par provoquer la révolte de la nature ».</w:t>
      </w:r>
      <w:bookmarkStart w:id="94" w:name="_ftnref9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[95]</w:t>
      </w:r>
      <w:r w:rsidRPr="005A18D4">
        <w:rPr>
          <w:rFonts w:ascii="Tahoma" w:eastAsia="Times New Roman" w:hAnsi="Tahoma" w:cs="Tahoma"/>
          <w:color w:val="000000"/>
          <w:lang w:eastAsia="fr-CA"/>
        </w:rPr>
        <w:fldChar w:fldCharType="end"/>
      </w:r>
      <w:bookmarkEnd w:id="94"/>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118. Cette situation nous conduit à une schizophrénie permanente, qui va de l’exaltation technocratique qui ne reconnaît pas aux autres êtres une valeur propre, à la réaction qui nie toute valeur particulière à l’être humain. Mais on ne peut pas faire abstraction de l’humanité. Il n’y aura pas de nouvelle relation avec la nature sans un être humain nouveau. Il n’y a pas d’écologie sans anthropologie adéquate. Quand la personne humaine est considérée seulement comme un être parmi d’autres, qui procéderait des jeux du hasard ou d’un déterminisme physique, « la conscience de sa responsabilité risque de s’atténuer dans les esprits ».</w:t>
      </w:r>
      <w:bookmarkStart w:id="95" w:name="_ftnref9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[96]</w:t>
      </w:r>
      <w:r w:rsidRPr="005A18D4">
        <w:rPr>
          <w:rFonts w:ascii="Tahoma" w:eastAsia="Times New Roman" w:hAnsi="Tahoma" w:cs="Tahoma"/>
          <w:color w:val="000000"/>
          <w:lang w:eastAsia="fr-CA"/>
        </w:rPr>
        <w:fldChar w:fldCharType="end"/>
      </w:r>
      <w:bookmarkEnd w:id="95"/>
      <w:r w:rsidRPr="005A18D4">
        <w:rPr>
          <w:rFonts w:ascii="Tahoma" w:eastAsia="Times New Roman" w:hAnsi="Tahoma" w:cs="Tahoma"/>
          <w:color w:val="000000"/>
          <w:lang w:eastAsia="fr-CA"/>
        </w:rPr>
        <w:t> Un anthropocentrisme dévié ne doit pas nécessairement faire place à un “bio-centrisme”, parce que cela impliquerait d’introduire un nouveau déséquilibre qui, non seulement ne résoudrait pas les problèmes mais en ajouterait d’autres. On ne peut pas exiger de l’être humain un engagement respectueux envers le monde si on ne reconnaît pas et ne valorise pas en même temps ses capacités particulières de connaissance, de volonté, de liberté et de responsabilité.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119. La critique de l’anthropocentrisme dévié ne devrait pas non plus faire passer au second plan la valeur des relations entre les personnes. Si la crise écologique est l’éclosion ou une manifestation extérieure de la crise éthique, culturelle et spirituelle de la modernité, nous ne pouvons pas prétendre soigner notre relation à la nature et à l’environnement sans assainir toutes les relations fondamentales de l’être humain. Quand la pensée chrétienne revendique une valeur particulière pour l’être humain supérieure à celle des autres créatures, cela donne lieu à une valorisation de chaque personne humaine, et entraîne la reconnaissance de l’autre. L’ouverture à un “ tu ” capable de connaître, d’aimer, et de dialoguer continue d’être la grande noblesse de la personne humaine. C’est pourquoi, pour une relation convenable avec le monde créé, il n’est pas nécessaire d’affaiblir la dimension sociale de l’être humain ni sa dimension transcendante, son ouverture au “ Tu ” divin. En effet, on ne peut pas envisager une relation avec l’environnement isolée de la relation avec les autres personnes et avec Dieu. Ce serait un individualisme romantique, déguisé en beauté écologique, et un enfermement asphyxiant dans l’immanence.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120. Puisque tout est lié, la défense de la nature n’est pas compatible non plus avec la justification de l’avortement. Un chemin éducatif pour accueillir les personnes faibles de notre entourage, qui parfois dérangent et sont inopportunes, ne semble pas praticable si l’on ne protège pas l’embryon humain, même si sa venue cause de la gêne et des difficultés : « Si la sensibilité personnelle et sociale à l’accueil d’une nouvelle vie se perd, alors d’autres formes d’accueil utiles à la vie sociale se dessèchent ».</w:t>
      </w:r>
      <w:bookmarkStart w:id="96" w:name="_ftnref9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[97]</w:t>
      </w:r>
      <w:r w:rsidRPr="005A18D4">
        <w:rPr>
          <w:rFonts w:ascii="Tahoma" w:eastAsia="Times New Roman" w:hAnsi="Tahoma" w:cs="Tahoma"/>
          <w:color w:val="000000"/>
          <w:lang w:eastAsia="fr-CA"/>
        </w:rPr>
        <w:fldChar w:fldCharType="end"/>
      </w:r>
      <w:bookmarkEnd w:id="9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121. Le développement d’une nouvelle synthèse qui dépasse les fausses dialectiques des derniers siècles reste en suspens. Le christianisme lui-même, en se maintenant fidèle à son identité et au trésor de vérité qu’il a reçu de Jésus-Christ, se repense toujours et se </w:t>
      </w:r>
      <w:proofErr w:type="spellStart"/>
      <w:r w:rsidRPr="005A18D4">
        <w:rPr>
          <w:rFonts w:ascii="Tahoma" w:eastAsia="Times New Roman" w:hAnsi="Tahoma" w:cs="Tahoma"/>
          <w:color w:val="000000"/>
          <w:lang w:eastAsia="fr-CA"/>
        </w:rPr>
        <w:t>réexprime</w:t>
      </w:r>
      <w:proofErr w:type="spellEnd"/>
      <w:r w:rsidRPr="005A18D4">
        <w:rPr>
          <w:rFonts w:ascii="Tahoma" w:eastAsia="Times New Roman" w:hAnsi="Tahoma" w:cs="Tahoma"/>
          <w:color w:val="000000"/>
          <w:lang w:eastAsia="fr-CA"/>
        </w:rPr>
        <w:t xml:space="preserve"> dans le dialogue avec les nouvelles situations historiques, laissant apparaître ainsi son éternelle nouveauté.</w:t>
      </w:r>
      <w:bookmarkStart w:id="97" w:name="_ftnref9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[98]</w:t>
      </w:r>
      <w:r w:rsidRPr="005A18D4">
        <w:rPr>
          <w:rFonts w:ascii="Tahoma" w:eastAsia="Times New Roman" w:hAnsi="Tahoma" w:cs="Tahoma"/>
          <w:color w:val="000000"/>
          <w:lang w:eastAsia="fr-CA"/>
        </w:rPr>
        <w:fldChar w:fldCharType="end"/>
      </w:r>
      <w:bookmarkEnd w:id="97"/>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Le relativisme pratique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122. Un anthropocentrisme dévié donne lieu à un style de vie dévié. Dans l’Exhortation apostolique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color w:val="000000"/>
          <w:lang w:eastAsia="fr-CA"/>
        </w:rPr>
        <w:t xml:space="preserve">, j’ai fait référence au relativisme pratique qui caractérise notre époque, et qui est « encore plus </w:t>
      </w:r>
      <w:r w:rsidRPr="005A18D4">
        <w:rPr>
          <w:rFonts w:ascii="Tahoma" w:eastAsia="Times New Roman" w:hAnsi="Tahoma" w:cs="Tahoma"/>
          <w:color w:val="000000"/>
          <w:lang w:eastAsia="fr-CA"/>
        </w:rPr>
        <w:lastRenderedPageBreak/>
        <w:t>dangereux que le relativisme doctrinal».</w:t>
      </w:r>
      <w:bookmarkStart w:id="98" w:name="_ftnref9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"_ftn99"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[99]</w:t>
      </w:r>
      <w:r w:rsidRPr="005A18D4">
        <w:rPr>
          <w:rFonts w:ascii="Tahoma" w:eastAsia="Times New Roman" w:hAnsi="Tahoma" w:cs="Tahoma"/>
          <w:color w:val="000000"/>
          <w:lang w:eastAsia="fr-CA"/>
        </w:rPr>
        <w:fldChar w:fldCharType="end"/>
      </w:r>
      <w:bookmarkEnd w:id="98"/>
      <w:r w:rsidRPr="005A18D4">
        <w:rPr>
          <w:rFonts w:ascii="Tahoma" w:eastAsia="Times New Roman" w:hAnsi="Tahoma" w:cs="Tahoma"/>
          <w:color w:val="000000"/>
          <w:lang w:eastAsia="fr-CA"/>
        </w:rPr>
        <w:t> Quand l’être humain se met lui-même au centre, il finit par donner la priorité absolue à ses intérêts de circonstance, et tout le reste devient relatif. Par conséquent, il n’est pas étonnant que, avec l’omniprésence du paradigme technocratique et le culte du pouvoir humain sans limites, se développe chez les personnes ce relativisme dans lequel tout ce qui ne sert pas aux intérêts personnels immédiats est privé d’importance. Il y a en cela une logique qui permet de comprendre comment certaines attitudes, qui provoquent en même temps la dégradation de l’environnement et la dégradation sociale, s’alimentent mutuellement.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123. La culture du relativisme est la même pathologie qui pousse une personne à exploiter son prochain et à le traiter comme un pur objet, l’obligeant aux travaux forcés, ou en faisant de lui un esclave à cause d’une dette. C’est la même logique qui pousse à l’exploitation sexuelle des enfants ou à l’abandon des personnes âgées qui ne servent pas des intérêts personnels. C’est aussi la logique intérieure de celui qui dit : ‛Laissons les forces invisibles du marché réguler l’économie, parce que ses impacts sur la société et sur la nature sont des dommages inévitables’. S’il n’existe pas de vérités objectives ni de principes solides hors de la réalisation de projets personnels et de la satisfaction de nécessités immédiates, quelles limites peuvent alors avoir la traite des êtres humains, la criminalité organisée, le narcotrafic, le commerce de diamants ensanglantés et de peaux d’animaux en voie d’extinction ? N’est-ce pas la même logique relativiste qui justifie l’achat d’organes des pauvres dans le but de les vendre ou de les utiliser pour l’expérimentation, ou le rejet d’enfants parce qu’ils ne répondent pas au désir de leurs parents ? C’est la même logique du “utilise et jette”, qui engendre tant de résidus, seulement à cause du désir désordonné de consommer plus qu’il n’est réellement nécessaire. Par conséquent, nous ne pouvons pas penser que les projets politiques et la force de la loi seront suffisants pour que soient évités les comportements qui affectent l’environnement, car, lorsque la culture se corrompt et qu’on ne reconnaît plus aucune vérité objective ni de principes universellement valables, les lois sont comprises uniquement comme des impositions arbitraires et comme des obstacles à contourner.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La nécessité de préserver le travail</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124. Dans n’importe quelle approche d’une écologie intégrale qui n’exclue pas l’être humain, il est indispensable d’incorporer la valeur du travail, développée avec grande sagesse par saint Jean-Paul II dans son Encyclique </w:t>
      </w:r>
      <w:proofErr w:type="spellStart"/>
      <w:r w:rsidRPr="005A18D4">
        <w:rPr>
          <w:rFonts w:ascii="Tahoma" w:eastAsia="Times New Roman" w:hAnsi="Tahoma" w:cs="Tahoma"/>
          <w:i/>
          <w:iCs/>
          <w:color w:val="000000"/>
          <w:lang w:eastAsia="fr-CA"/>
        </w:rPr>
        <w:t>Laborem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exercens</w:t>
      </w:r>
      <w:proofErr w:type="spellEnd"/>
      <w:r w:rsidRPr="005A18D4">
        <w:rPr>
          <w:rFonts w:ascii="Tahoma" w:eastAsia="Times New Roman" w:hAnsi="Tahoma" w:cs="Tahoma"/>
          <w:color w:val="000000"/>
          <w:lang w:eastAsia="fr-CA"/>
        </w:rPr>
        <w:t>. Rappelons que, selon le récit biblique de la création, Dieu a placé l’être humain dans le jardin à peine créé (cf. </w:t>
      </w:r>
      <w:proofErr w:type="spellStart"/>
      <w:r w:rsidRPr="005A18D4">
        <w:rPr>
          <w:rFonts w:ascii="Tahoma" w:eastAsia="Times New Roman" w:hAnsi="Tahoma" w:cs="Tahoma"/>
          <w:i/>
          <w:iCs/>
          <w:color w:val="000000"/>
          <w:lang w:eastAsia="fr-CA"/>
        </w:rPr>
        <w:t>Gn</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15) non seulement pour préserver ce qui existe (protéger) mais aussi pour le travailler de manière à ce qu’il porte du fruit (labourer). Ainsi, les ouvriers et les artisans « assurent une création éternelle » (</w:t>
      </w:r>
      <w:r w:rsidRPr="005A18D4">
        <w:rPr>
          <w:rFonts w:ascii="Tahoma" w:eastAsia="Times New Roman" w:hAnsi="Tahoma" w:cs="Tahoma"/>
          <w:i/>
          <w:iCs/>
          <w:color w:val="000000"/>
          <w:lang w:eastAsia="fr-CA"/>
        </w:rPr>
        <w:t>Si </w:t>
      </w:r>
      <w:r w:rsidRPr="005A18D4">
        <w:rPr>
          <w:rFonts w:ascii="Tahoma" w:eastAsia="Times New Roman" w:hAnsi="Tahoma" w:cs="Tahoma"/>
          <w:color w:val="000000"/>
          <w:lang w:eastAsia="fr-CA"/>
        </w:rPr>
        <w:t>38, 34). En réalité, l’intervention humaine qui vise le développement prudent du créé est la forme la plus adéquate d’en prendre soin, parce qu’elle implique de se considérer comme instrument de Dieu pour aider à faire apparaître les potentialités qu’il a lui-même mises dans les choses : « Le Seigneur a créé les plantes médicinales, l’homme avisé ne les méprise pas » (</w:t>
      </w:r>
      <w:r w:rsidRPr="005A18D4">
        <w:rPr>
          <w:rFonts w:ascii="Tahoma" w:eastAsia="Times New Roman" w:hAnsi="Tahoma" w:cs="Tahoma"/>
          <w:i/>
          <w:iCs/>
          <w:color w:val="000000"/>
          <w:lang w:eastAsia="fr-CA"/>
        </w:rPr>
        <w:t>Si </w:t>
      </w:r>
      <w:r w:rsidRPr="005A18D4">
        <w:rPr>
          <w:rFonts w:ascii="Tahoma" w:eastAsia="Times New Roman" w:hAnsi="Tahoma" w:cs="Tahoma"/>
          <w:color w:val="000000"/>
          <w:lang w:eastAsia="fr-CA"/>
        </w:rPr>
        <w:t>38, 4).</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125. Si nous essayons de considérer quelles sont les relations adéquates de l’être humain avec le monde qui l’entoure, la nécessité d’une conception correcte du travail émerge, car si nous parlons de la relation de l’être humain avec les choses, la question du sens et de la finalité de l’action humaine sur la réalité apparaît. Nous ne parlons pas seulement du travail manuel ou du travail de la terre, mais de toute activité qui implique quelque transformation de ce qui existe, depuis l’élaboration d’une étude sociale jusqu’au projet de développement technologique. N’importe quelle forme de travail suppose une conception d’une relation que l’être humain peut ou doit établir avec son semblable. La spiritualité chrétienne, avec l’admiration contemplative des créatures que nous trouvons chez saint François d’Assise, a développé aussi une riche et saine compréhension du travail, comme nous pouvons le voir, par exemple, dans la vie du bienheureux Charles de Foucauld et de ses disciples.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126. Recueillons aussi quelque chose de la longue tradition du monachisme. Au commencement, il favorisait, d’une certaine manière, la fuite du monde, essayant d’échapper à la décadence urbaine. Voilà pourquoi les moines cherchaient le désert, convaincus que c’était le lieu propice pour reconnaître la présence de Dieu. Plus tard, saint Benoît de </w:t>
      </w:r>
      <w:proofErr w:type="spellStart"/>
      <w:r w:rsidRPr="005A18D4">
        <w:rPr>
          <w:rFonts w:ascii="Tahoma" w:eastAsia="Times New Roman" w:hAnsi="Tahoma" w:cs="Tahoma"/>
          <w:color w:val="000000"/>
          <w:lang w:eastAsia="fr-CA"/>
        </w:rPr>
        <w:t>Nurcie</w:t>
      </w:r>
      <w:proofErr w:type="spellEnd"/>
      <w:r w:rsidRPr="005A18D4">
        <w:rPr>
          <w:rFonts w:ascii="Tahoma" w:eastAsia="Times New Roman" w:hAnsi="Tahoma" w:cs="Tahoma"/>
          <w:color w:val="000000"/>
          <w:lang w:eastAsia="fr-CA"/>
        </w:rPr>
        <w:t xml:space="preserve"> a proposé que ses moines vivent en communauté, alliant la prière et la lecture au </w:t>
      </w:r>
      <w:r w:rsidRPr="005A18D4">
        <w:rPr>
          <w:rFonts w:ascii="Tahoma" w:eastAsia="Times New Roman" w:hAnsi="Tahoma" w:cs="Tahoma"/>
          <w:color w:val="000000"/>
          <w:lang w:eastAsia="fr-CA"/>
        </w:rPr>
        <w:lastRenderedPageBreak/>
        <w:t>travail manuel (“</w:t>
      </w:r>
      <w:proofErr w:type="spellStart"/>
      <w:r w:rsidRPr="005A18D4">
        <w:rPr>
          <w:rFonts w:ascii="Tahoma" w:eastAsia="Times New Roman" w:hAnsi="Tahoma" w:cs="Tahoma"/>
          <w:i/>
          <w:iCs/>
          <w:color w:val="000000"/>
          <w:lang w:eastAsia="fr-CA"/>
        </w:rPr>
        <w:t>Ora</w:t>
      </w:r>
      <w:proofErr w:type="spellEnd"/>
      <w:r w:rsidRPr="005A18D4">
        <w:rPr>
          <w:rFonts w:ascii="Tahoma" w:eastAsia="Times New Roman" w:hAnsi="Tahoma" w:cs="Tahoma"/>
          <w:i/>
          <w:iCs/>
          <w:color w:val="000000"/>
          <w:lang w:eastAsia="fr-CA"/>
        </w:rPr>
        <w:t xml:space="preserve"> et </w:t>
      </w:r>
      <w:proofErr w:type="spellStart"/>
      <w:r w:rsidRPr="005A18D4">
        <w:rPr>
          <w:rFonts w:ascii="Tahoma" w:eastAsia="Times New Roman" w:hAnsi="Tahoma" w:cs="Tahoma"/>
          <w:i/>
          <w:iCs/>
          <w:color w:val="000000"/>
          <w:lang w:eastAsia="fr-CA"/>
        </w:rPr>
        <w:t>labora</w:t>
      </w:r>
      <w:proofErr w:type="spellEnd"/>
      <w:r w:rsidRPr="005A18D4">
        <w:rPr>
          <w:rFonts w:ascii="Tahoma" w:eastAsia="Times New Roman" w:hAnsi="Tahoma" w:cs="Tahoma"/>
          <w:color w:val="000000"/>
          <w:lang w:eastAsia="fr-CA"/>
        </w:rPr>
        <w:t>’’). Cette introduction du travail manuel, imprégné de sens spirituel, était révolutionnaire. On a appris à chercher la maturation et la sanctification dans la compénétration du recueillement et du travail. Cette manière de vivre le travail nous rend plus attentifs et plus respectueux de l’environnement, elle imprègne de saine sobriété notre relation au monde.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127. Nous disons que « l’homme est l’auteur, le centre et le but de toute la vie économico-sociale».</w:t>
      </w:r>
      <w:bookmarkStart w:id="99" w:name="_ftnref10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[100]</w:t>
      </w:r>
      <w:r w:rsidRPr="005A18D4">
        <w:rPr>
          <w:rFonts w:ascii="Tahoma" w:eastAsia="Times New Roman" w:hAnsi="Tahoma" w:cs="Tahoma"/>
          <w:color w:val="000000"/>
          <w:lang w:eastAsia="fr-CA"/>
        </w:rPr>
        <w:fldChar w:fldCharType="end"/>
      </w:r>
      <w:bookmarkEnd w:id="99"/>
      <w:r w:rsidRPr="005A18D4">
        <w:rPr>
          <w:rFonts w:ascii="Tahoma" w:eastAsia="Times New Roman" w:hAnsi="Tahoma" w:cs="Tahoma"/>
          <w:color w:val="000000"/>
          <w:lang w:eastAsia="fr-CA"/>
        </w:rPr>
        <w:t> Malgré cela, quand la capacité de contempler et de respecter est détériorée chez l’être humain, les conditions sont créées pour que le sens du travail soit défiguré.</w:t>
      </w:r>
      <w:bookmarkStart w:id="100" w:name="_ftnref10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[101]</w:t>
      </w:r>
      <w:r w:rsidRPr="005A18D4">
        <w:rPr>
          <w:rFonts w:ascii="Tahoma" w:eastAsia="Times New Roman" w:hAnsi="Tahoma" w:cs="Tahoma"/>
          <w:color w:val="000000"/>
          <w:lang w:eastAsia="fr-CA"/>
        </w:rPr>
        <w:fldChar w:fldCharType="end"/>
      </w:r>
      <w:bookmarkEnd w:id="100"/>
      <w:r w:rsidRPr="005A18D4">
        <w:rPr>
          <w:rFonts w:ascii="Tahoma" w:eastAsia="Times New Roman" w:hAnsi="Tahoma" w:cs="Tahoma"/>
          <w:color w:val="000000"/>
          <w:lang w:eastAsia="fr-CA"/>
        </w:rPr>
        <w:t> Il faut toujours se rappeler que l’être humain est « capable d’être lui-même l’agent responsable de son mieux-être matériel, de son progrès moral, et de son épanouissement spirituel».</w:t>
      </w:r>
      <w:bookmarkStart w:id="101" w:name="_ftnref10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[102]</w:t>
      </w:r>
      <w:r w:rsidRPr="005A18D4">
        <w:rPr>
          <w:rFonts w:ascii="Tahoma" w:eastAsia="Times New Roman" w:hAnsi="Tahoma" w:cs="Tahoma"/>
          <w:color w:val="000000"/>
          <w:lang w:eastAsia="fr-CA"/>
        </w:rPr>
        <w:fldChar w:fldCharType="end"/>
      </w:r>
      <w:bookmarkEnd w:id="101"/>
      <w:r w:rsidRPr="005A18D4">
        <w:rPr>
          <w:rFonts w:ascii="Tahoma" w:eastAsia="Times New Roman" w:hAnsi="Tahoma" w:cs="Tahoma"/>
          <w:color w:val="000000"/>
          <w:lang w:eastAsia="fr-CA"/>
        </w:rPr>
        <w:t> Le travail devrait être le lieu de ce développement personnel multiple où plusieurs dimensions de la vie sont en jeu : la créativité, la projection vers l’avenir, le développement des capacités, la mise en pratique de valeurs, la communication avec les autres, une attitude d’adoration. C’est pourquoi, dans la réalité sociale mondiale actuelle, au-delà des intérêts limités des entreprises et d’une rationalité économique discutable, il est nécessaire que « l’on continue à </w:t>
      </w:r>
      <w:r w:rsidRPr="005A18D4">
        <w:rPr>
          <w:rFonts w:ascii="Tahoma" w:eastAsia="Times New Roman" w:hAnsi="Tahoma" w:cs="Tahoma"/>
          <w:i/>
          <w:iCs/>
          <w:color w:val="000000"/>
          <w:lang w:eastAsia="fr-CA"/>
        </w:rPr>
        <w:t>se donner comme objectif prioritaire l’accès au travail...</w:t>
      </w:r>
      <w:r w:rsidRPr="005A18D4">
        <w:rPr>
          <w:rFonts w:ascii="Tahoma" w:eastAsia="Times New Roman" w:hAnsi="Tahoma" w:cs="Tahoma"/>
          <w:color w:val="000000"/>
          <w:lang w:eastAsia="fr-CA"/>
        </w:rPr>
        <w:t>pour tous».</w:t>
      </w:r>
      <w:bookmarkStart w:id="102" w:name="_ftnref10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[103]</w:t>
      </w:r>
      <w:r w:rsidRPr="005A18D4">
        <w:rPr>
          <w:rFonts w:ascii="Tahoma" w:eastAsia="Times New Roman" w:hAnsi="Tahoma" w:cs="Tahoma"/>
          <w:color w:val="000000"/>
          <w:lang w:eastAsia="fr-CA"/>
        </w:rPr>
        <w:fldChar w:fldCharType="end"/>
      </w:r>
      <w:bookmarkEnd w:id="10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128. Nous sommes appelés au travail dès notre création. On ne doit pas chercher à ce que le progrès technologique remplace de plus en plus le travail humain, car ainsi l’humanité se dégraderait elle-même. Le travail est une nécessité, il fait partie du sens de la vie sur cette terre, chemin de maturation, de développement humain et de réalisation personnelle. Dans ce sens, aider les pauvres avec de l’argent doit toujours être une solution provisoire pour affronter des urgences. Le grand objectif devrait toujours être de leur permettre d’avoir une vie digne par le travail. Mais l’orientation de l’économie a favorisé une sorte d’avancée technologique pour réduire les coûts de production par la diminution des postes de travail qui sont remplacés par des machines. C’est une illustration de plus de la façon dont l’action de l’être humain peut se retourner contre lui-même. La diminution des postes de travail « a aussi un impact négatif sur le plan économique à travers l’érosion progressive du “capital social”, c’est-à-dire de cet ensemble de relations de confiance, de fiabilité, de respect des règles indispensables à toute coexistence civile ».</w:t>
      </w:r>
      <w:bookmarkStart w:id="103" w:name="_ftnref10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[104]</w:t>
      </w:r>
      <w:r w:rsidRPr="005A18D4">
        <w:rPr>
          <w:rFonts w:ascii="Tahoma" w:eastAsia="Times New Roman" w:hAnsi="Tahoma" w:cs="Tahoma"/>
          <w:color w:val="000000"/>
          <w:lang w:eastAsia="fr-CA"/>
        </w:rPr>
        <w:fldChar w:fldCharType="end"/>
      </w:r>
      <w:bookmarkEnd w:id="103"/>
      <w:r w:rsidRPr="005A18D4">
        <w:rPr>
          <w:rFonts w:ascii="Tahoma" w:eastAsia="Times New Roman" w:hAnsi="Tahoma" w:cs="Tahoma"/>
          <w:color w:val="000000"/>
          <w:lang w:eastAsia="fr-CA"/>
        </w:rPr>
        <w:t> En définitive, « </w:t>
      </w:r>
      <w:r w:rsidRPr="005A18D4">
        <w:rPr>
          <w:rFonts w:ascii="Tahoma" w:eastAsia="Times New Roman" w:hAnsi="Tahoma" w:cs="Tahoma"/>
          <w:i/>
          <w:iCs/>
          <w:color w:val="000000"/>
          <w:lang w:eastAsia="fr-CA"/>
        </w:rPr>
        <w:t>les coûts humains sont toujours aussi des coûts économiques</w:t>
      </w:r>
      <w:r w:rsidRPr="005A18D4">
        <w:rPr>
          <w:rFonts w:ascii="Tahoma" w:eastAsia="Times New Roman" w:hAnsi="Tahoma" w:cs="Tahoma"/>
          <w:color w:val="000000"/>
          <w:lang w:eastAsia="fr-CA"/>
        </w:rPr>
        <w:t>, et les dysfonctionnements économiques entraînent toujours des coûts humains ».</w:t>
      </w:r>
      <w:bookmarkStart w:id="104" w:name="_ftnref10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[105]</w:t>
      </w:r>
      <w:r w:rsidRPr="005A18D4">
        <w:rPr>
          <w:rFonts w:ascii="Tahoma" w:eastAsia="Times New Roman" w:hAnsi="Tahoma" w:cs="Tahoma"/>
          <w:color w:val="000000"/>
          <w:lang w:eastAsia="fr-CA"/>
        </w:rPr>
        <w:fldChar w:fldCharType="end"/>
      </w:r>
      <w:bookmarkEnd w:id="104"/>
      <w:r w:rsidRPr="005A18D4">
        <w:rPr>
          <w:rFonts w:ascii="Tahoma" w:eastAsia="Times New Roman" w:hAnsi="Tahoma" w:cs="Tahoma"/>
          <w:color w:val="000000"/>
          <w:lang w:eastAsia="fr-CA"/>
        </w:rPr>
        <w:t> Cesser d’investir dans les personnes pour obtenir plus de profit immédiat est une très mauvaise affaire pour la société.</w:t>
      </w:r>
    </w:p>
    <w:p w:rsid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129. Pour qu’il continue d’être possible de donner du travail, il est impérieux de promouvoir une économie qui favorise la diversité productive et la créativité entrepreneuriale. Par exemple, il y a une grande variété de systèmes alimentaires ruraux de petites dimensions qui continuent à alimenter la plus grande partie de la population mondiale, en utilisant une faible proportion du territoire et de l’eau, et en produisant peu de déchets, que ce soit sur de petites parcelles agricoles, vergers, ou grâce à la chasse, à la cueillette et la pêche artisanale, entre autres. Les économies d’échelle, spécialement dans le secteur agricole, finissent par forcer les petits agriculteurs à vendre leurs terres ou à abandonner leurs cultures traditionnelles. Les tentatives de certains pour développer d’autres formes de production plus diversifiées, finissent par être vaines en raison des difficultés pour entrer sur les marchés régionaux et globaux, ou parce que l’infrastructure de vente et de transport est au service des grandes entreprises. Les autorités ont le droit et la responsabilité de prendre des mesures de soutien clair et ferme aux petits producteurs et à la variété de la production. Pour qu’il y ait une liberté économique dont tous puissent effectivement bénéficier, il peut parfois être nécessaire de mettre des limites à ceux qui ont plus de moyens et de pouvoir financier. Une liberté économique seulement déclamée, tandis que les conditions </w:t>
      </w:r>
      <w:r w:rsidRPr="005A18D4">
        <w:rPr>
          <w:rFonts w:ascii="Tahoma" w:eastAsia="Times New Roman" w:hAnsi="Tahoma" w:cs="Tahoma"/>
          <w:i/>
          <w:iCs/>
          <w:color w:val="000000"/>
          <w:lang w:eastAsia="fr-CA"/>
        </w:rPr>
        <w:t>réelles </w:t>
      </w:r>
      <w:r w:rsidRPr="005A18D4">
        <w:rPr>
          <w:rFonts w:ascii="Tahoma" w:eastAsia="Times New Roman" w:hAnsi="Tahoma" w:cs="Tahoma"/>
          <w:color w:val="000000"/>
          <w:lang w:eastAsia="fr-CA"/>
        </w:rPr>
        <w:t>empêchent beaucoup de pouvoir y accéder concrètement et que l’accès au travail se détériore, devient un discours contradictoire qui déshonore la politique. L’activité d’entreprise, qui est une vocation noble orientée à produire de la richesse et à améliorer le monde pour tous, peut être une manière très féconde de promouvoir la région où elle installe ses projets ; surtout si on comprend que la création de postes de travail est une partie incontournable de son service du bien commun.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lastRenderedPageBreak/>
        <w:t>L’innovation biologique à partir de la recherche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130. Dans la vision philosophique et théologique de la création que j’ai cherché à proposer, il reste clair que la personne humaine, avec la particularité de sa raison et de sa science, n’est pas un facteur extérieur qui doit être totalement exclu. Cependant, même si l’être humain peut intervenir sur le monde végétal et animal et en faire usage quand c’est nécessaire pour sa vie, le </w:t>
      </w:r>
      <w:r w:rsidRPr="005A18D4">
        <w:rPr>
          <w:rFonts w:ascii="Tahoma" w:eastAsia="Times New Roman" w:hAnsi="Tahoma" w:cs="Tahoma"/>
          <w:i/>
          <w:iCs/>
          <w:color w:val="000000"/>
          <w:lang w:eastAsia="fr-CA"/>
        </w:rPr>
        <w:t>Catéchisme</w:t>
      </w:r>
      <w:r>
        <w:rPr>
          <w:rFonts w:ascii="Tahoma" w:eastAsia="Times New Roman" w:hAnsi="Tahoma" w:cs="Tahoma"/>
          <w:i/>
          <w:iCs/>
          <w:color w:val="000000"/>
          <w:lang w:eastAsia="fr-CA"/>
        </w:rPr>
        <w:t xml:space="preserve"> </w:t>
      </w:r>
      <w:r w:rsidRPr="005A18D4">
        <w:rPr>
          <w:rFonts w:ascii="Tahoma" w:eastAsia="Times New Roman" w:hAnsi="Tahoma" w:cs="Tahoma"/>
          <w:color w:val="000000"/>
          <w:lang w:eastAsia="fr-CA"/>
        </w:rPr>
        <w:t>enseigne que les expérimentations sur les animaux sont légitimes seulement « si elles restent dans des limites raisonnables et contribuent à soigner ou sauver des vies humaines ».</w:t>
      </w:r>
      <w:bookmarkStart w:id="105" w:name="_ftnref10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[106]</w:t>
      </w:r>
      <w:r w:rsidRPr="005A18D4">
        <w:rPr>
          <w:rFonts w:ascii="Tahoma" w:eastAsia="Times New Roman" w:hAnsi="Tahoma" w:cs="Tahoma"/>
          <w:color w:val="000000"/>
          <w:lang w:eastAsia="fr-CA"/>
        </w:rPr>
        <w:fldChar w:fldCharType="end"/>
      </w:r>
      <w:bookmarkEnd w:id="105"/>
      <w:r w:rsidRPr="005A18D4">
        <w:rPr>
          <w:rFonts w:ascii="Tahoma" w:eastAsia="Times New Roman" w:hAnsi="Tahoma" w:cs="Tahoma"/>
          <w:color w:val="000000"/>
          <w:lang w:eastAsia="fr-CA"/>
        </w:rPr>
        <w:t> Il rappelle avec fermeté que le pouvoir de l’homme a des limites et qu’« il est contraire à la dignité humaine de faire souffrir inutilement les animaux et de gaspiller leurs vies ».</w:t>
      </w:r>
      <w:bookmarkStart w:id="106" w:name="_ftnref10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[107]</w:t>
      </w:r>
      <w:r w:rsidRPr="005A18D4">
        <w:rPr>
          <w:rFonts w:ascii="Tahoma" w:eastAsia="Times New Roman" w:hAnsi="Tahoma" w:cs="Tahoma"/>
          <w:color w:val="000000"/>
          <w:lang w:eastAsia="fr-CA"/>
        </w:rPr>
        <w:fldChar w:fldCharType="end"/>
      </w:r>
      <w:bookmarkEnd w:id="106"/>
      <w:r w:rsidRPr="005A18D4">
        <w:rPr>
          <w:rFonts w:ascii="Tahoma" w:eastAsia="Times New Roman" w:hAnsi="Tahoma" w:cs="Tahoma"/>
          <w:color w:val="000000"/>
          <w:lang w:eastAsia="fr-CA"/>
        </w:rPr>
        <w:t> Toute utilisation ou expérimentation « exige un respect religieux de l’intégrité de la création ».</w:t>
      </w:r>
      <w:bookmarkStart w:id="107" w:name="_ftnref10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[108]</w:t>
      </w:r>
      <w:r w:rsidRPr="005A18D4">
        <w:rPr>
          <w:rFonts w:ascii="Tahoma" w:eastAsia="Times New Roman" w:hAnsi="Tahoma" w:cs="Tahoma"/>
          <w:color w:val="000000"/>
          <w:lang w:eastAsia="fr-CA"/>
        </w:rPr>
        <w:fldChar w:fldCharType="end"/>
      </w:r>
      <w:bookmarkEnd w:id="107"/>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131. Je veux recueillir ici la position équilibrée de saint Jean-Paul II, mettant en évidence les bienfaits des progrès scientifiques et technologiques, qui « manifestent la noblesse de la vocation de l’homme à participer de manière responsable à l’action créatrice de Dieu dans le monde ». Mais en même temps il rappelait qu’« aucune intervention dans un domaine de l’écosystème ne peut se dispenser de prendre en considération ses conséquences dans d’autres domaines ».</w:t>
      </w:r>
      <w:bookmarkStart w:id="108" w:name="_ftnref10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"_ftn109"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[109]</w:t>
      </w:r>
      <w:r w:rsidRPr="005A18D4">
        <w:rPr>
          <w:rFonts w:ascii="Tahoma" w:eastAsia="Times New Roman" w:hAnsi="Tahoma" w:cs="Tahoma"/>
          <w:color w:val="000000"/>
          <w:lang w:eastAsia="fr-CA"/>
        </w:rPr>
        <w:fldChar w:fldCharType="end"/>
      </w:r>
      <w:bookmarkEnd w:id="108"/>
      <w:r w:rsidRPr="005A18D4">
        <w:rPr>
          <w:rFonts w:ascii="Tahoma" w:eastAsia="Times New Roman" w:hAnsi="Tahoma" w:cs="Tahoma"/>
          <w:color w:val="000000"/>
          <w:lang w:eastAsia="fr-CA"/>
        </w:rPr>
        <w:t> Il soulignait que l’Église valorise l’apport de « l’étude et des applications de la biologie moléculaire, complétée par d’autres disciplines, comme la génétique et son application technologique dans l’agriculture et dans l’industrie »</w:t>
      </w:r>
      <w:bookmarkStart w:id="109" w:name="_ftnref11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[110]</w:t>
      </w:r>
      <w:r w:rsidRPr="005A18D4">
        <w:rPr>
          <w:rFonts w:ascii="Tahoma" w:eastAsia="Times New Roman" w:hAnsi="Tahoma" w:cs="Tahoma"/>
          <w:color w:val="000000"/>
          <w:lang w:eastAsia="fr-CA"/>
        </w:rPr>
        <w:fldChar w:fldCharType="end"/>
      </w:r>
      <w:bookmarkEnd w:id="109"/>
      <w:r w:rsidRPr="005A18D4">
        <w:rPr>
          <w:rFonts w:ascii="Tahoma" w:eastAsia="Times New Roman" w:hAnsi="Tahoma" w:cs="Tahoma"/>
          <w:color w:val="000000"/>
          <w:lang w:eastAsia="fr-CA"/>
        </w:rPr>
        <w:t>, même s’il affirme aussi que cela ne doit pas donner lieu à une « manipulation génétique menée sans discernement »</w:t>
      </w:r>
      <w:bookmarkStart w:id="110" w:name="_ftnref11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[111]</w:t>
      </w:r>
      <w:r w:rsidRPr="005A18D4">
        <w:rPr>
          <w:rFonts w:ascii="Tahoma" w:eastAsia="Times New Roman" w:hAnsi="Tahoma" w:cs="Tahoma"/>
          <w:color w:val="000000"/>
          <w:lang w:eastAsia="fr-CA"/>
        </w:rPr>
        <w:fldChar w:fldCharType="end"/>
      </w:r>
      <w:bookmarkEnd w:id="110"/>
      <w:r w:rsidRPr="005A18D4">
        <w:rPr>
          <w:rFonts w:ascii="Tahoma" w:eastAsia="Times New Roman" w:hAnsi="Tahoma" w:cs="Tahoma"/>
          <w:color w:val="000000"/>
          <w:lang w:eastAsia="fr-CA"/>
        </w:rPr>
        <w:t> qui ignore les effets négatifs de ces interventions. Il n’est pas possible de freiner la créativité humaine. Si on ne peut interdire à un artiste de déployer sa capacité créatrice, on ne peut pas non plus inhiber ceux qui ont des dons spéciaux pour le développement scientifique et technologique, dont les capacités ont été données par Dieu pour le service des autres. En même temps, on ne peut pas cesser de préciser toujours davantage les objectifs, les effets, le contexte et les limites éthiques de cette activité humaine qui est une forme de pouvoir comportant de hauts risques.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132. C’est dans ce cadre que devrait se situer toute réflexion autour de l’intervention humaine sur les végétaux et les animaux qui </w:t>
      </w:r>
      <w:proofErr w:type="gramStart"/>
      <w:r w:rsidRPr="005A18D4">
        <w:rPr>
          <w:rFonts w:ascii="Tahoma" w:eastAsia="Times New Roman" w:hAnsi="Tahoma" w:cs="Tahoma"/>
          <w:color w:val="000000"/>
          <w:lang w:eastAsia="fr-CA"/>
        </w:rPr>
        <w:t>implique</w:t>
      </w:r>
      <w:proofErr w:type="gramEnd"/>
      <w:r w:rsidRPr="005A18D4">
        <w:rPr>
          <w:rFonts w:ascii="Tahoma" w:eastAsia="Times New Roman" w:hAnsi="Tahoma" w:cs="Tahoma"/>
          <w:color w:val="000000"/>
          <w:lang w:eastAsia="fr-CA"/>
        </w:rPr>
        <w:t xml:space="preserve"> aujourd’hui des mutations génétiques générées par la biotechnologie, dans le but d’exploiter les possibilités présentes dans la réalité matérielle. Le respect de la foi envers la raison demande de prêter attention à ce que la science biologique elle-même, développée de manière indépendante par rapport aux intérêts économiques, peut enseigner sur les structures biologiques ainsi que sur leurs possibilités et leurs mutations. Quoiqu’il en soit, l’intervention légitime est celle qui agit sur la nature « pour l’aider à s’épanouir dans sa ligne, celle de la création, celle voulue par Dieu ».</w:t>
      </w:r>
      <w:bookmarkStart w:id="111" w:name="_ftnref11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[112]</w:t>
      </w:r>
      <w:r w:rsidRPr="005A18D4">
        <w:rPr>
          <w:rFonts w:ascii="Tahoma" w:eastAsia="Times New Roman" w:hAnsi="Tahoma" w:cs="Tahoma"/>
          <w:color w:val="000000"/>
          <w:lang w:eastAsia="fr-CA"/>
        </w:rPr>
        <w:fldChar w:fldCharType="end"/>
      </w:r>
      <w:bookmarkEnd w:id="111"/>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133. Il est difficile d’émettre un jugement général sur les développements de transgéniques (OMG), végétaux ou animaux, à des fins médicales ou agro-pastorales, puisqu’ils peuvent être très divers entre eux et nécessiter des considérations différentes. D’autre part, les risques ne sont pas toujours dus à la technique en soi, mais à son application inadaptée ou excessive. En réalité, les mutations génétiques ont été, et sont très souvent, produites par la nature elle-même. Même celles provoquées par l’intervention humaine ne sont pas un phénomène moderne. La domestication des animaux, le croisement des espèces et autres pratiques anciennes et universellement acceptées peuvent entrer dans ces considérations. Il faut rappeler que le début des développements scientifiques de céréales transgéniques a été l’observation d’une bactérie qui produit naturellement et spontanément une modification du génome d’un végétal. Mais dans la nature, ces processus ont un rythme lent qui n’est pas comparable à la rapidité qu’imposent les progrès technologiques actuels, même quand ces avancées font suite à un développement scientifique de plusieurs siècles.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134. Même en l’absence de preuves irréfutables du préjudice que pourraient causer les céréales transgéniques aux êtres humains, et même si, dans certaines régions, leur utilisation est à l’origine d’une croissance économique qui a aidé à résoudre des problèmes, il y a des difficultés importantes qui ne doivent pas être relativisées. En de nombreux endroits, suite à l’introduction de ces cultures, on constate une concentration des terres productives entre les mains d’un petit nombre, due à « la disparition progressive des petits producteurs, qui, en conséquence de la perte de terres exploitables, se sont vus obligés de se retirer de la production </w:t>
      </w:r>
      <w:r w:rsidRPr="005A18D4">
        <w:rPr>
          <w:rFonts w:ascii="Tahoma" w:eastAsia="Times New Roman" w:hAnsi="Tahoma" w:cs="Tahoma"/>
          <w:color w:val="000000"/>
          <w:lang w:eastAsia="fr-CA"/>
        </w:rPr>
        <w:lastRenderedPageBreak/>
        <w:t>directe».</w:t>
      </w:r>
      <w:bookmarkStart w:id="112" w:name="_ftnref11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[113]</w:t>
      </w:r>
      <w:r w:rsidRPr="005A18D4">
        <w:rPr>
          <w:rFonts w:ascii="Tahoma" w:eastAsia="Times New Roman" w:hAnsi="Tahoma" w:cs="Tahoma"/>
          <w:color w:val="000000"/>
          <w:lang w:eastAsia="fr-CA"/>
        </w:rPr>
        <w:fldChar w:fldCharType="end"/>
      </w:r>
      <w:bookmarkEnd w:id="112"/>
      <w:r w:rsidRPr="005A18D4">
        <w:rPr>
          <w:rFonts w:ascii="Tahoma" w:eastAsia="Times New Roman" w:hAnsi="Tahoma" w:cs="Tahoma"/>
          <w:color w:val="000000"/>
          <w:lang w:eastAsia="fr-CA"/>
        </w:rPr>
        <w:t> Les plus fragiles deviennent des travailleurs précaires, et beaucoup d’employés ruraux finissent par migrer dans de misérables implantations urbaines. L’extension de la surface de ces cultures détruit le réseau complexe des écosystèmes, diminue la diversité productive, et compromet le présent ainsi que l’avenir des économies régionales. Dans plusieurs pays, on perçoit une tendance au développement des oligopoles dans la production de grains et d’autres produits nécessaires à leur culture, et la dépendance s’aggrave encore avec la production de grains stériles qui finirait par obliger les paysans à en acheter aux entreprises productrices.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135. Sans doute, une attention constante, qui porte à considérer tous les aspects éthiques concernés, est nécessaire. Pour cela, il faut garantir une discussion scientifique et sociale qui soit responsable et large, capable de prendre en compte toute l’information disponible et d’appeler les choses par leur nom. Parfois, on ne met pas à disposition toute l’information, qui est sélectionnée selon les intérêts particuliers, qu’ils soient politiques, économiques ou idéologiques. De ce fait, il devient difficile d’avoir un jugement équilibré et prudent sur les diverses questions, en prenant en compte tous les paramètres pertinents. Il est nécessaire d’avoir des espaces de discussion où tous ceux qui, de quelque manière, pourraient être directement ou indirectement concernés (agriculteurs, consommateurs, autorités, scientifiques, producteurs de semences, populations voisines des champs traités, et autres) puissent exposer leurs problématiques ou accéder à l’information complète et fiable pour prendre des décisions en faveur du bien commun présent et futur. Il s’agit d’une question d’environnement complexe dont le traitement exige un regard intégral sous tous ses aspects, et cela requiert au moins un plus grand effort pour financer les diverses lignes de recherche, autonomes et interdisciplinaires, en mesure d’apporter une lumière nouvelle.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136. D’autre part, il est préoccupant que certains mouvements écologistes qui défendent l’intégrité de l’environnement et exigent avec raison certaines limites à la recherche scientifique, n’appliquent pas parfois ces mêmes principes à la vie humaine. En général, on justifie le dépassement de toutes les limites quand on fait des expérimentations sur les embryons humains vivants. On oublie que la valeur inaliénable de l’être humain va bien au-delà de son degré de développement. Du reste, quand la technique ignore les grands principes éthiques, elle finit par considérer comme légitime n’importe quelle pratique. Comme nous l’avons vu dans ce chapitre, la technique séparée de l’éthique sera difficilement capable d’autolimiter son propre pouvoir.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QUATRIEME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UNE ECOLOGIE INTEGRALE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137. Étant donné que tout est intimement lié, et que les problèmes actuels requièrent un regard qui tienne compte de tous les aspects de la crise mondiale, je propose à présent que nous nous arrêtions pour penser aux diverses composantes d’une </w:t>
      </w:r>
      <w:r w:rsidRPr="005A18D4">
        <w:rPr>
          <w:rFonts w:ascii="Tahoma" w:eastAsia="Times New Roman" w:hAnsi="Tahoma" w:cs="Tahoma"/>
          <w:i/>
          <w:iCs/>
          <w:color w:val="000000"/>
          <w:lang w:eastAsia="fr-CA"/>
        </w:rPr>
        <w:t>écologie intégrale</w:t>
      </w:r>
      <w:r w:rsidRPr="005A18D4">
        <w:rPr>
          <w:rFonts w:ascii="Tahoma" w:eastAsia="Times New Roman" w:hAnsi="Tahoma" w:cs="Tahoma"/>
          <w:color w:val="000000"/>
          <w:lang w:eastAsia="fr-CA"/>
        </w:rPr>
        <w:t>, qui a clairement des dimensions humaines et sociales.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L’ÉCOLOGIE ENVIRONNEMENTALE, ÉCONOMIQUE ET SOCIALE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138. L’écologie étudie les relations entre les organismes vivants et l’environnement où ceux-ci se développent. Cela demande de s’asseoir pour penser et pour discuter avec honnêteté des conditions de vie et de survie d’une société, pour remettre en question les modèles de développement, de production et de consommation. Il n’est pas superflu d’insister sur le fait que tout est lié. Le temps et l’espace ne sont pas indépendants l’un de l’autre, et même les atomes ou les particules sous-atomiques ne peuvent être considérés séparément. Tout comme les différentes composantes de la planète – physiques, chimiques et biologiques – sont reliées entre elles, de même les espèces vivantes constituent un réseau que nous n’avons pas encore fini d’identifier et de comprendre. Une bonne partie de notre information génétique est partagée par beaucoup d’êtres vivants. Voilà pourquoi les connaissances fragmentaires et isolées peuvent devenir une forme d’ignorance si elles refusent de s’intégrer dans une plus ample vision de la réalité.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139. Quand on parle d’“environnement”, on désigne en particulier une relation, celle qui existe entre la nature et la société qui l’habite. Cela nous empêche de concevoir la nature comme séparée de nous ou comme un simple cadre de notre vie. Nous sommes inclus en elle, nous en sommes une partie, et nous sommes enchevêtrés avec elle. Les raisons pour lesquelles un endroit est pollué exigent une analyse du fonctionnement de la société, de son économie, de son comportement, de ses manières de comprendre la réalité. Étant donné l’ampleur des changements, il n’est plus possible de trouver une réponse spécifique et indépendante à chaque partie du problème. Il est fondamental de chercher des solutions intégrales qui prennent en compte les interactions des systèmes naturels entre eux et avec les systèmes sociaux. Il n’y a pas deux crises séparées, l’une environnementale et l’autre sociale, mais une seule et complexe crise socio-environnementale. Les possibilités de solution requièrent une approche intégrale pour combattre la pauvreté, pour rendre la dignité aux exclus et simultanément pour préserver la nature.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140. À cause de la quantité et de la variété des éléments à prendre en compte, il devient indispensable, au moment de déterminer l’impact d’une initiative concrète sur l’environnement, de donner aux chercheurs un rôle prépondérant et de faciliter leur interaction, dans une grande liberté académique. Ces recherches constantes devraient permettre de reconnaître aussi comment les différentes créatures sont liées et constituent ces unités plus grandes qu’aujourd’hui nous nommons “écosystèmes”. Nous ne les prenons pas en compte seulement pour déterminer quelle est leur utilisation rationnelle, mais en raison de leur valeur intrinsèque indépendante de cette utilisation. Tout comme chaque organisme est bon et admirable, en soi, parce qu’il est une créature de Dieu, il en est de même de l’ensemble harmonieux d’organismes dans un espace déterminé, fonctionnant comme un système. Bien que nous n’en ayons pas conscience, nous dépendons de cet ensemble pour notre propre existence. Il faut rappeler que les écosystèmes interviennent dans la capture du dioxyde de carbone, dans la purification de l’eau, dans le contrôle des maladies et des épidémies, dans la formation du sol, dans la décomposition des déchets, et dans beaucoup d’autres services que nous oublions ou ignorons. Beaucoup de personnes, remarquant cela, recommencent à prendre conscience du fait que nous vivons et agissons à partir d’une réalité qui nous a été offerte au préalable, qui est antérieure à nos capacités et à notre existence. Voilà pourquoi, quand on parle d’une “utilisation durable”, il faut toujours y inclure la capacité de régénération de chaque écosystème dans ses divers domaines et aspects.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141. Par ailleurs, la croissance économique tend à produire des automatismes et à homogénéiser, en vue de simplifier les procédures et de réduire les coûts. C’est pourquoi une écologie économique est nécessaire, capable d’obliger à considérer la réalité de manière plus ample. En effet, « la protection de l’environnement doit faire partie intégrante du processus de développement et ne peut être considérée isolément».</w:t>
      </w:r>
      <w:bookmarkStart w:id="113" w:name="_ftnref11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[114]</w:t>
      </w:r>
      <w:r w:rsidRPr="005A18D4">
        <w:rPr>
          <w:rFonts w:ascii="Tahoma" w:eastAsia="Times New Roman" w:hAnsi="Tahoma" w:cs="Tahoma"/>
          <w:color w:val="000000"/>
          <w:lang w:eastAsia="fr-CA"/>
        </w:rPr>
        <w:fldChar w:fldCharType="end"/>
      </w:r>
      <w:bookmarkEnd w:id="113"/>
      <w:r w:rsidRPr="005A18D4">
        <w:rPr>
          <w:rFonts w:ascii="Tahoma" w:eastAsia="Times New Roman" w:hAnsi="Tahoma" w:cs="Tahoma"/>
          <w:color w:val="000000"/>
          <w:lang w:eastAsia="fr-CA"/>
        </w:rPr>
        <w:t> Mais en même temps, devient actuelle la nécessité impérieuse de l’humanisme qui, en soi, fait appel aux différents savoirs, y compris à la science économique, pour un regard plus intégral et plus intégrant. Aujourd’hui l’analyse des problèmes environnementaux est inséparable de l’analyse des contextes humains, familiaux, de travail, urbains, et de la relation de chaque personne avec elle-même qui génère une façon déterminée d’entrer en rapport avec les autres et avec l’environnement. Il y a une interaction entre les écosystèmes et entre les divers mondes de référence sociale, et ainsi, une fois de plus, il s’avère que « le tout est supérieur à la partie ».</w:t>
      </w:r>
      <w:bookmarkStart w:id="114" w:name="_ftnref11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[115]</w:t>
      </w:r>
      <w:r w:rsidRPr="005A18D4">
        <w:rPr>
          <w:rFonts w:ascii="Tahoma" w:eastAsia="Times New Roman" w:hAnsi="Tahoma" w:cs="Tahoma"/>
          <w:color w:val="000000"/>
          <w:lang w:eastAsia="fr-CA"/>
        </w:rPr>
        <w:fldChar w:fldCharType="end"/>
      </w:r>
      <w:bookmarkEnd w:id="114"/>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142. Si tout est lié, l’état des institutions d’une société a aussi des conséquences sur l’environnement et sur la qualité de vie humaine : « Toute atteinte à la solidarité et à l’amitié civique provoque des dommages à l’environnement ».</w:t>
      </w:r>
      <w:bookmarkStart w:id="115" w:name="_ftnref11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[116]</w:t>
      </w:r>
      <w:r w:rsidRPr="005A18D4">
        <w:rPr>
          <w:rFonts w:ascii="Tahoma" w:eastAsia="Times New Roman" w:hAnsi="Tahoma" w:cs="Tahoma"/>
          <w:color w:val="000000"/>
          <w:lang w:eastAsia="fr-CA"/>
        </w:rPr>
        <w:fldChar w:fldCharType="end"/>
      </w:r>
      <w:bookmarkEnd w:id="115"/>
      <w:r w:rsidRPr="005A18D4">
        <w:rPr>
          <w:rFonts w:ascii="Tahoma" w:eastAsia="Times New Roman" w:hAnsi="Tahoma" w:cs="Tahoma"/>
          <w:color w:val="000000"/>
          <w:lang w:eastAsia="fr-CA"/>
        </w:rPr>
        <w:t xml:space="preserve"> Dans ce sens, l’écologie sociale est nécessairement institutionnelle et atteint progressivement les différentes dimensions qui vont du groupe social primaire, la famille, en passant par la communauté locale et la Nation, jusqu’à la vie internationale. À l’intérieur de chacun des niveaux sociaux et entre eux, se développent les institutions qui régulent les relations humaines. Tout ce qui leur porte préjudice a des effets nocifs, comme la perte de la liberté, l’injustice et la violence. Divers pays s’alignent sur un niveau institutionnel précaire, au prix de la souffrance des populations et au bénéfice de ceux qui tirent profit de cet état des choses. Tant dans l’administration de l’État que dans les diverses expressions de la société civile, ou dans les relations entre citoyens, on constate très souvent des conduites éloignées des lois. Celles-ci peuvent être correctement écrites, mais restent ordinairement lettre morte. Peut-on alors espérer que la législation et </w:t>
      </w:r>
      <w:r w:rsidRPr="005A18D4">
        <w:rPr>
          <w:rFonts w:ascii="Tahoma" w:eastAsia="Times New Roman" w:hAnsi="Tahoma" w:cs="Tahoma"/>
          <w:color w:val="000000"/>
          <w:lang w:eastAsia="fr-CA"/>
        </w:rPr>
        <w:lastRenderedPageBreak/>
        <w:t>les normes relatives à l’environnement soient réellement efficaces ? Nous savons, par exemple, que des pays dotés d’une législation claire pour la protection des forêts continuent d’être des témoins muets de la violation fréquente de ces lois. En outre, ce qui se passe dans une région exerce, directement ou indirectement, des influences sur les autres régions. Ainsi, par exemple, la consommation de narcotiques dans les sociétés opulentes provoque une demande constante ou croissante de ces produits provenant de régions appauvries, où les conduites se corrompent, des vies sont détruites et où l’environnement finit par se dégrader.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L’ÉCOLOGIE CULTURELLE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143. Il y a, avec le patrimoine naturel, un patrimoine historique, artistique et culturel, également menacé. Il fait partie de l’identité commune d’un lieu et il est une base pour construire une ville habitable. Il ne s’agit pas de détruire, ni de créer de nouvelles villes soi-disant plus écologiques, où il ne fait pas toujours bon vivre. Il faut prendre en compte l’histoire, la culture et l’architecture d’un lieu, en maintenant son identité originale. Voilà pourquoi l’écologie suppose aussi la préservation des richesses culturelles de l’humanité au sens le plus large du terme. D’une manière plus directe, elle exige qu’on fasse attention aux cultures locales, lorsqu’on analyse les questions en rapport avec l’environnement, en faisant dialoguer le langage scientifique et technique avec le langage populaire. C’est la culture, non seulement dans le sens des monuments du passé mais surtout dans son sens vivant, dynamique et participatif, qui ne peut pas être exclue lorsqu’on repense la relation de l’être humain avec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144. La vision consumériste de l’être humain, encouragée par les engrenages de l’économie globalisée actuelle, tend à homogénéiser les cultures et à affaiblir l’immense variété culturelle, qui est un trésor de l’humanité. C’est pourquoi prétendre résoudre toutes les difficultés à travers des réglementations uniformes ou des interventions techniques, conduit à négliger la complexité des problématiques locales qui requièrent l’intervention active des citoyens. Les nouveaux processus en cours ne peuvent pas toujours être incorporés dans des schémas établis de l’extérieur, mais ils doivent partir de la culture locale elle-même. Comme la vie et le monde sont dynamiques, la préservation du monde doit être flexible et dynamique. Les solutions purement techniques courent le risque de s’occuper des symptômes qui ne répondent pas aux problématiques les plus profondes. Il faut y inclure la perspective des droits des peuples et des cultures, et comprendre ainsi que le développement d’un groupe social suppose un processus historique dans un contexte culturel, et requiert de la part des acteurs sociaux locaux un engagement constant en première ligne, </w:t>
      </w:r>
      <w:r w:rsidRPr="005A18D4">
        <w:rPr>
          <w:rFonts w:ascii="Tahoma" w:eastAsia="Times New Roman" w:hAnsi="Tahoma" w:cs="Tahoma"/>
          <w:i/>
          <w:iCs/>
          <w:color w:val="000000"/>
          <w:lang w:eastAsia="fr-CA"/>
        </w:rPr>
        <w:t>à partir de leur propre culture</w:t>
      </w:r>
      <w:r w:rsidRPr="005A18D4">
        <w:rPr>
          <w:rFonts w:ascii="Tahoma" w:eastAsia="Times New Roman" w:hAnsi="Tahoma" w:cs="Tahoma"/>
          <w:color w:val="000000"/>
          <w:lang w:eastAsia="fr-CA"/>
        </w:rPr>
        <w:t>. Même la notion de qualité de vie ne peut être imposée, mais elle doit se concevoir à l’intérieur du monde des symboles et des habitudes propres à chaque groupe humain.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145. Beaucoup de formes hautement concentrées d’exploitation et de dégradation de l’environnement peuvent non seulement épuiser les ressources de subsistance locales, mais épuiser aussi les capacités sociales qui ont permis un mode de vie ayant donné, pendant longtemps, une identité culturelle ainsi qu’un sens de l’existence et de la cohabitation. La disparition d’une culture peut être aussi grave ou plus grave que la disparition d’une espèce animale ou végétale. L’imposition d’un style de vie hégémonique lié à un mode de production peut être autant nuisible que l’altération des écosystèmes.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146. Dans ce sens, il est indispensable d’accorder une attention spéciale aux communautés aborigènes et à leurs traditions culturelles. Elles ne constituent pas une simple minorité parmi d’autres, mais elles doivent devenir les principaux interlocuteurs, surtout lorsqu’on développe les grands projets qui affectent leurs espaces. En effet, la terre n’est pas pour ces communautés un bien économique, mais un don de Dieu et des ancêtres qui y reposent, un espace sacré avec lequel elles ont besoin d’interagir pour soutenir leur identité et leurs valeurs. Quand elles restent sur leurs territoires, ce sont précisément elles qui les préservent le mieux. Cependant, en diverses parties du monde, elles font l’objet de pressions pour abandonner leurs terres afin de les laisser libres pour des projets d’extraction ainsi que pour des projets agricoles et de la pêche, qui ne prêtent pas attention à la dégradation de la nature et de la culture.</w:t>
      </w:r>
    </w:p>
    <w:p w:rsidR="00433E94" w:rsidRDefault="00433E94">
      <w:pPr>
        <w:rPr>
          <w:rFonts w:ascii="Tahoma" w:eastAsia="Times New Roman" w:hAnsi="Tahoma" w:cs="Tahoma"/>
          <w:b/>
          <w:bCs/>
          <w:color w:val="000000"/>
          <w:lang w:eastAsia="fr-CA"/>
        </w:rPr>
      </w:pPr>
      <w:r>
        <w:rPr>
          <w:rFonts w:ascii="Tahoma" w:eastAsia="Times New Roman" w:hAnsi="Tahoma" w:cs="Tahoma"/>
          <w:b/>
          <w:bCs/>
          <w:color w:val="000000"/>
          <w:lang w:eastAsia="fr-CA"/>
        </w:rPr>
        <w:br w:type="page"/>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lastRenderedPageBreak/>
        <w:t>III. L’ÉCOLOGIE DE LA VIE QUOTIDIENNE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147. Pour parler d’un authentique développement il faut s’assurer qu’une amélioration intégrale dans la qualité de vie humaine se réalise ; et cela implique d’analyser l’espace où vivent les personnes. Le cadre qui nous entoure influe sur notre manière de voir la vie, de sentir et d’agir. En même temps, dans notre chambre, dans notre maison, sur notre lieu de travail et dans notre quartier, nous utilisons l’environnement pour exprimer notre identité. Nous nous efforçons de nous adapter au milieu, et quand un environnement est désordonné, chaotique ou chargé de pollution visuelle et auditive, l’excès de stimulations nous met au défi d’essayer de construire une identité intégrée et heureuse.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148. La créativité et la générosité sont admirables de la part de personnes comme de groupes qui sont capables de transcender les limites de l’environnement, en modifiant les effets négatifs des conditionnements et en apprenant à orienter leur vie au milieu du désordre et de la précarité. Par exemple, dans certains endroits où les façades des édifices sont très abîmées, il y a des personnes qui, avec beaucoup de dignité, prennent soin de l’intérieur de leurs logements, ou bien qui se sentent à l’aise en raison de la cordialité et de l’amitié des gens. La vie sociale positive et bénéfique des habitants répand une lumière sur un environnement apparemment défavorable. Parfois, l’écologie humaine, que les pauvres peuvent développer au milieu de tant de limitations, est louable. La sensation d’asphyxie, produite par l’entassement dans des résidences et dans des espaces à haute densité de population, est contrebalancée si des relations humaines d’un voisinage convivial sont développées, si des communautés sont créées, si les limites de l’environnement sont compensées dans chaque personne qui se sent incluse dans un réseau de communion et d’appartenance. De cette façon, n’importe quel endroit cesse d’être un enfer et devient le cadre d’une vie digne.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149. Il est aussi clair que l’extrême pénurie que l’on vit dans certains milieux qui manquent d’harmonie, d’espace et de possibilités d’intégration, facilite l’apparition de comportements inhumains et la manipulation des personnes par des organisations criminelles. Pour les habitants des quartiers très pauvres, le passage quotidien de l’entassement à l’anonymat social, qui se vit dans les grandes villes, peut provoquer une sensation de déracinement qui favorise les conduites antisociales et la violence. Cependant, je veux insister sur le fait que l’amour est plus fort. Dans ces conditions, beaucoup de personnes sont capables de tisser des liens d’appartenance et de cohabitation, qui transforment l’entassement en expérience communautaire où les murs du moi sont rompus et les barrières de l’égoïsme dépassées. C’est cette expérience de salut communautaire qui ordinairement suscite de la créativité pour améliorer un édifice ou un quartier.</w:t>
      </w:r>
      <w:bookmarkStart w:id="116" w:name="_ftnref11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[117]</w:t>
      </w:r>
      <w:r w:rsidRPr="005A18D4">
        <w:rPr>
          <w:rFonts w:ascii="Tahoma" w:eastAsia="Times New Roman" w:hAnsi="Tahoma" w:cs="Tahoma"/>
          <w:color w:val="000000"/>
          <w:lang w:eastAsia="fr-CA"/>
        </w:rPr>
        <w:fldChar w:fldCharType="end"/>
      </w:r>
      <w:bookmarkEnd w:id="11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150. Étant donné la corrélation entre l’espace et la conduite humaine, ceux qui conçoivent des édifices, des quartiers, des espaces publics et des villes, ont besoin de l’apport de diverses disciplines qui permettent de comprendre les processus, le symbolisme et les comportements des personnes. La recherche de la beauté de la conception ne suffit pas, parce qu’il est plus précieux encore de servir un autre type de beauté : la qualité de vie des personnes, leur adaptation à l’environnement, la rencontre et l’aide mutuelle. Voilà aussi pourquoi il est si important que les perspectives des citoyens complètent toujours l’analyse de la planification urbaine.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151. Il faut prendre soin des lieux publics, du cadre visuel et des signalisations urbaines qui accroissent notre sens d’appartenance, notre sensation d’enracinement, notre sentiment d’“être à la maison”, dans la ville qui nous héberge et nous unit. Il est important que les différentes parties d’une ville soient bien intégrées et que les habitants puissent avoir une vision d’ensemble, au lieu de s’enfermer dans un quartier en se privant de vivre la ville tout entière comme un espace vraiment partagé avec les autres. Toute intervention dans le paysage urbain ou rural devrait considérer que les différents éléments d’un lieu forment un tout perçu par les habitants comme un cadre cohérent avec sa richesse de sens. Ainsi les autres cessent d’être des étrangers, et peuvent se sentir comme faisant partie d’un “nous” que nous construisons ensemble. Pour la même raison, tant dans l’environnement urbain que dans l’environnement rural, il convient de préserver certains lieux où sont évitées les interventions humaines qui les modifient constamment.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152. Le manque de logements est grave dans de nombreuses parties du monde, tant dans les zones rurales que dans les grandes villes, parce que souvent les budgets étatiques couvrent seulement une petite partie de la demande. Non seulement les pauvres, mais aussi une grande partie de la société rencontrent de sérieuses difficultés pour accéder à son propre logement. La possession d’un logement est très étroitement liée à la dignité des personnes et au développement des familles. C’est une question centrale de l’écologie humaine. Si déjà des agglomérations chaotiques de maisons précaires se sont développées dans un lieu, il s’agit surtout d’urbaniser ces quartiers, non d’éradiquer et d’expulser. Quand les pauvres vivent dans des banlieues polluées ou dans des agglomérations dangereuses, « si l’on doit procéder à leur déménagement [...], pour ne pas ajouter la souffrance à la souffrance, il est nécessaire de fournir une information adéquate et préalable, d’offrir des alternatives de logements dignes et d’impliquer directement les intéressés ».</w:t>
      </w:r>
      <w:bookmarkStart w:id="117" w:name="_ftnref11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[118]</w:t>
      </w:r>
      <w:r w:rsidRPr="005A18D4">
        <w:rPr>
          <w:rFonts w:ascii="Tahoma" w:eastAsia="Times New Roman" w:hAnsi="Tahoma" w:cs="Tahoma"/>
          <w:color w:val="000000"/>
          <w:lang w:eastAsia="fr-CA"/>
        </w:rPr>
        <w:fldChar w:fldCharType="end"/>
      </w:r>
      <w:bookmarkEnd w:id="117"/>
      <w:r w:rsidRPr="005A18D4">
        <w:rPr>
          <w:rFonts w:ascii="Tahoma" w:eastAsia="Times New Roman" w:hAnsi="Tahoma" w:cs="Tahoma"/>
          <w:color w:val="000000"/>
          <w:lang w:eastAsia="fr-CA"/>
        </w:rPr>
        <w:t> En même temps, la créativité devrait amener à intégrer les quartiers précaires dans une ville accueillante : « Comme elles sont belles les villes qui dépassent la méfiance malsaine et intègrent ceux qui sont différents, et qui font de cette intégration un nouveau facteur de développement ! Comme elles sont belles les villes qui, même dans leur architecture, sont remplies d’espaces qui regroupent, mettent en relation et favorisent la reconnaissance de l’autre ! ».</w:t>
      </w:r>
      <w:bookmarkStart w:id="118" w:name="_ftnref11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"_ftn119"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[119]</w:t>
      </w:r>
      <w:r w:rsidRPr="005A18D4">
        <w:rPr>
          <w:rFonts w:ascii="Tahoma" w:eastAsia="Times New Roman" w:hAnsi="Tahoma" w:cs="Tahoma"/>
          <w:color w:val="000000"/>
          <w:lang w:eastAsia="fr-CA"/>
        </w:rPr>
        <w:fldChar w:fldCharType="end"/>
      </w:r>
      <w:bookmarkEnd w:id="11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153. La qualité de vie dans les villes est étroitement liée au transport, qui est souvent une cause de grandes souffrances pour les habitants. Dans les villes, circulent beaucoup d’automobiles utilisées seulement par une ou deux personnes, raison pour laquelle la circulation devient difficile, le niveau de pollution élevé, d’énormes quantités d’énergie non renouvelable sont consommées et la construction d’autoroutes supplémentaires se révèle nécessaire ainsi que des lieux de stationnement qui nuisent au tissu urbain. Beaucoup de spécialistes sont unanimes sur la nécessité d’accorder la priorité au transport public. Mais certaines mesures nécessaires seront à grand-peine acceptées pacifiquement par la société sans des améliorations substantielles de ce transport, qui, dans beaucoup de villes, est synonyme de traitement indigne infligé aux personnes à cause de l’entassement, de désagréments ou de la faible fréquence des services et de l’insécurité.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154. La reconnaissance de la dignité particulière de l’être humain contraste bien des fois avec la vie chaotique que les personnes doivent mener dans nos villes. Mais cela ne devrait pas détourner l’attention de l’état d’abandon et d’oubli dont souffrent aussi certains habitants des zones rurales, où les services essentiels n’arrivent pas, et où se trouvent des travailleurs réduits à des situations d’esclavage, sans droits ni perspectives d’une vie plus digne.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155. L’écologie humaine implique aussi quelque chose de très profond : la relation de la vie de l’être humain avec la loi morale inscrite dans sa propre nature, relation nécessaire pour pouvoir créer un environnement plus digne. Benoît XVI affirmait qu’il existe une “écologie de l’homme” parce que « l’homme aussi possède une nature qu’il doit respecter et qu’il ne peut manipuler à volonté ».</w:t>
      </w:r>
      <w:bookmarkStart w:id="119" w:name="_ftnref12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[120]</w:t>
      </w:r>
      <w:r w:rsidRPr="005A18D4">
        <w:rPr>
          <w:rFonts w:ascii="Tahoma" w:eastAsia="Times New Roman" w:hAnsi="Tahoma" w:cs="Tahoma"/>
          <w:color w:val="000000"/>
          <w:lang w:eastAsia="fr-CA"/>
        </w:rPr>
        <w:fldChar w:fldCharType="end"/>
      </w:r>
      <w:bookmarkEnd w:id="119"/>
      <w:r w:rsidRPr="005A18D4">
        <w:rPr>
          <w:rFonts w:ascii="Tahoma" w:eastAsia="Times New Roman" w:hAnsi="Tahoma" w:cs="Tahoma"/>
          <w:color w:val="000000"/>
          <w:lang w:eastAsia="fr-CA"/>
        </w:rPr>
        <w:t xml:space="preserve"> Dans ce sens, il faut reconnaître que notre propre corps nous met en relation directe avec l’environnement et avec les autres êtres vivants. L’acceptation de son propre corps comme don de Dieu est nécessaire pour accueillir et pour accepter le monde tout entier comme don du Père et maison commune ; tandis qu’une logique de domination sur son propre corps devient une logique, parfois subtile, de domination sur la création. Apprendre à recevoir son propre corps, à en prendre soin et à en respecter les significations, est essentiel pour une vraie écologie humaine. La valorisation de son propre corps dans sa féminité ou dans sa masculinité est aussi nécessaire pour pouvoir se reconnaître soi-même dans la rencontre avec celui qui est différent. De cette manière, il est possible d’accepter joyeusement le don spécifique de l’autre, homme ou femme, œuvre du Dieu créateur, et de s’enrichir réciproquement. Par conséquent, l’attitude qui prétend « effacer la différence sexuelle parce qu’elle ne sait plus s’y confronter </w:t>
      </w:r>
      <w:proofErr w:type="gramStart"/>
      <w:r w:rsidRPr="005A18D4">
        <w:rPr>
          <w:rFonts w:ascii="Tahoma" w:eastAsia="Times New Roman" w:hAnsi="Tahoma" w:cs="Tahoma"/>
          <w:color w:val="000000"/>
          <w:lang w:eastAsia="fr-CA"/>
        </w:rPr>
        <w:t>»</w:t>
      </w:r>
      <w:bookmarkStart w:id="120" w:name="_ftnref121"/>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[121]</w:t>
      </w:r>
      <w:r w:rsidRPr="005A18D4">
        <w:rPr>
          <w:rFonts w:ascii="Tahoma" w:eastAsia="Times New Roman" w:hAnsi="Tahoma" w:cs="Tahoma"/>
          <w:color w:val="000000"/>
          <w:lang w:eastAsia="fr-CA"/>
        </w:rPr>
        <w:fldChar w:fldCharType="end"/>
      </w:r>
      <w:bookmarkEnd w:id="120"/>
      <w:r w:rsidRPr="005A18D4">
        <w:rPr>
          <w:rFonts w:ascii="Tahoma" w:eastAsia="Times New Roman" w:hAnsi="Tahoma" w:cs="Tahoma"/>
          <w:color w:val="000000"/>
          <w:lang w:eastAsia="fr-CA"/>
        </w:rPr>
        <w:t>, n’est pas saine.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IV. LE PRINCIPE DU BIEN COMMUN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156. L’écologie humaine est inséparable de la notion de bien commun, un principe qui joue un rôle central et unificateur dans l’éthique sociale. C’est « l’ensemble des conditions sociales qui permettent, tant aux groupes qu’à chacun de leurs membres, d’atteindre leur perfection d’une façon plus totale et plus aisée ».</w:t>
      </w:r>
      <w:bookmarkStart w:id="121" w:name="_ftnref12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[122]</w:t>
      </w:r>
      <w:r w:rsidRPr="005A18D4">
        <w:rPr>
          <w:rFonts w:ascii="Tahoma" w:eastAsia="Times New Roman" w:hAnsi="Tahoma" w:cs="Tahoma"/>
          <w:color w:val="000000"/>
          <w:lang w:eastAsia="fr-CA"/>
        </w:rPr>
        <w:fldChar w:fldCharType="end"/>
      </w:r>
      <w:bookmarkEnd w:id="121"/>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157. Le bien commun présuppose le respect de la personne humaine comme telle, avec des droits fondamentaux et inaliénables ordonnés à son développement intégral. Le bien commun exige aussi le bien-être social et le développement des divers groupes intermédiaires, selon le principe de subsidiarité. Parmi ceux-ci, la famille se distingue spécialement comme cellule de base de la société. Finalement, le bien commun requiert la paix sociale, c’est-à-dire la stabilité et la sécurité d’un certain ordre, qui ne se réalise pas sans une attention particulière à la justice distributive, dont la violation génère toujours la violence. Toute la société – et en elle, d’une manière spéciale l’État, – a l’obligation de défendre et de promouvoir le bien commun.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158. Dans les conditions actuelles de la société mondiale, où il y a tant d’inégalités et où sont toujours plus nombreuses les personnes marginalisées, privées des droits humains fondamentaux, le principe du bien commun devient immédiatement comme conséquence logique et inéluctable, un appel à la solidarité et à une option préférentielle pour les plus pauvres. Cette option implique de tirer les conséquences de la destination commune des biens de la terre, mais, comme j’ai essayé de l’exprimer dans l’Exhortation apostolique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proofErr w:type="gramStart"/>
      <w:r w:rsidRPr="005A18D4">
        <w:rPr>
          <w:rFonts w:ascii="Tahoma" w:eastAsia="Times New Roman" w:hAnsi="Tahoma" w:cs="Tahoma"/>
          <w:color w:val="000000"/>
          <w:lang w:eastAsia="fr-CA"/>
        </w:rPr>
        <w:t>,</w:t>
      </w:r>
      <w:bookmarkStart w:id="122" w:name="_ftnref123"/>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[123]</w:t>
      </w:r>
      <w:r w:rsidRPr="005A18D4">
        <w:rPr>
          <w:rFonts w:ascii="Tahoma" w:eastAsia="Times New Roman" w:hAnsi="Tahoma" w:cs="Tahoma"/>
          <w:color w:val="000000"/>
          <w:lang w:eastAsia="fr-CA"/>
        </w:rPr>
        <w:fldChar w:fldCharType="end"/>
      </w:r>
      <w:bookmarkEnd w:id="122"/>
      <w:r w:rsidRPr="005A18D4">
        <w:rPr>
          <w:rFonts w:ascii="Tahoma" w:eastAsia="Times New Roman" w:hAnsi="Tahoma" w:cs="Tahoma"/>
          <w:color w:val="000000"/>
          <w:lang w:eastAsia="fr-CA"/>
        </w:rPr>
        <w:t> elle exige de considérer avant tout l’immense dignité du pauvre à la lumière des convictions de foi les plus profondes. Il suffit de regarder la réalité pour comprendre que cette option est aujourd’hui une exigence éthique fondamentale pour la réalisation effective du bien commun.</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 LA JUSTICE ENTRE GÉNÉRATIONS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159. La notion de bien commun inclut aussi les générations futures. Les crises économiques internationales ont montré de façon crue les effets nuisibles qu’entraîne la méconnaissance d’un destin commun, dont ceux qui viennent derrière nous ne peuvent pas être exclus. On ne peut plus parler de développement durable sans une solidarité intergénérationnelle. Quand nous pensons à la situation dans laquelle nous laissons la planète aux générations futures, nous entrons dans une autre logique, celle du don gratuit que nous recevons et que nous communiquons. Si la terre nous est donnée, nous ne pouvons plus penser seulement selon un critère utilitariste d’efficacité et de productivité pour le bénéfice individuel. Nous ne parlons pas d’une attitude optionnelle, mais d’une question fondamentale de justice, puisque la terre que nous recevons appartient aussi à ceux qui viendront. Les Évêques du Portugal ont exhorté à assumer ce devoir de justice : « L’environnement se situe dans la logique de la réception. C’est un prêt que chaque génération reçoit et doit transmettre à la génération suivante».</w:t>
      </w:r>
      <w:bookmarkStart w:id="123" w:name="_ftnref12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[124]</w:t>
      </w:r>
      <w:r w:rsidRPr="005A18D4">
        <w:rPr>
          <w:rFonts w:ascii="Tahoma" w:eastAsia="Times New Roman" w:hAnsi="Tahoma" w:cs="Tahoma"/>
          <w:color w:val="000000"/>
          <w:lang w:eastAsia="fr-CA"/>
        </w:rPr>
        <w:fldChar w:fldCharType="end"/>
      </w:r>
      <w:bookmarkEnd w:id="123"/>
      <w:r w:rsidRPr="005A18D4">
        <w:rPr>
          <w:rFonts w:ascii="Tahoma" w:eastAsia="Times New Roman" w:hAnsi="Tahoma" w:cs="Tahoma"/>
          <w:color w:val="000000"/>
          <w:lang w:eastAsia="fr-CA"/>
        </w:rPr>
        <w:t> Une écologie intégrale possède cette vision ample.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160. Quel genre de monde voulons-nous laisser à ceux qui nous succèdent, aux enfants qui grandissent ? Cette question ne concerne pas seulement l’environnement de manière isolée, parce qu’on ne peut pas poser la question de manière fragmentaire. Quand nous nous interrogeons sur le monde que nous voulons laisser, nous parlons surtout de son orientation générale, de son sens, de ses valeurs. Si cette question de fond n’est pas prise en compte, je ne crois pas que nos préoccupations écologiques puissent obtenir des effets significatifs. Mais si cette question est posée avec courage, elle nous conduit inexorablement à d’autres interrogations très directes : pour quoi passons-nous en ce monde, pour quoi venons-nous à cette vie, pour quoi travaillons-nous et luttons-nous, pour quoi cette terre a-t-elle besoin de nous ? C’est pourquoi, il ne suffit plus de dire que nous devons nous préoccuper des générations futures. Il est nécessaire de réaliser que ce qui est en jeu, c’est notre propre dignité. Nous sommes, nous-mêmes, les premiers à avoir intérêt à laisser une planète habitable à l’humanité qui nous succédera. C’est un drame pour nous-mêmes, parce que cela met en crise le sens de notre propre passage sur cette terre.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161. Les prévisions catastrophistes ne peuvent plus être considérées avec mépris ni ironie. Nous pourrions laisser trop de décombres, de déserts et de saletés aux prochaines générations. Le rythme de consommation, de gaspillage et de détérioration de l’environnement a dépassé les possibilités de la planète, à tel point que le style de vie actuel, parce qu’il est insoutenable, peut seulement conduire à des catastrophes, comme, de fait, cela arrive déjà périodiquement dans diverses régions. L’atténuation des effets de l’actuel déséquilibre dépend de ce que nous ferons dans l’immédiat, surtout si nous pensons à la responsabilité que ceux qui devront supporter les pires conséquences nous attribueront.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xml:space="preserve">162. La difficulté de prendre au sérieux ce défi est en rapport avec une détérioration éthique et culturelle, qui accompagne la détérioration écologique. L’homme et la femme du monde </w:t>
      </w:r>
      <w:proofErr w:type="spellStart"/>
      <w:r w:rsidRPr="005A18D4">
        <w:rPr>
          <w:rFonts w:ascii="Tahoma" w:eastAsia="Times New Roman" w:hAnsi="Tahoma" w:cs="Tahoma"/>
          <w:color w:val="000000"/>
          <w:lang w:eastAsia="fr-CA"/>
        </w:rPr>
        <w:t>post-moderne</w:t>
      </w:r>
      <w:proofErr w:type="spellEnd"/>
      <w:r w:rsidRPr="005A18D4">
        <w:rPr>
          <w:rFonts w:ascii="Tahoma" w:eastAsia="Times New Roman" w:hAnsi="Tahoma" w:cs="Tahoma"/>
          <w:color w:val="000000"/>
          <w:lang w:eastAsia="fr-CA"/>
        </w:rPr>
        <w:t xml:space="preserve"> courent le risque permanent de devenir profondément individualistes, et beaucoup de problèmes sociaux sont liés à la vision égoïste actuelle axée sur l’immédiateté, aux crises des liens familiaux et sociaux, aux difficultés de la reconnaissance de l’autre. Bien des fois, il y a une consommation des parents, immédiate et excessive, qui affecte leurs enfants de plus en plus de difficultés pour acquérir une maison et pour fonder une famille. En outre, notre incapacité à penser sérieusement aux générations futures est liée à notre incapacité à élargir notre conception des intérêts actuels et à penser à ceux qui demeurent exclus du développement. Ne pensons pas seulement aux pauvres de l’avenir, souvenons-nous déjà des pauvres d’aujourd’hui, qui ont peu d’années de vie sur cette terre et ne peuvent pas continuer d’attendre. C’est pourquoi, « au-delà d’une loyale solidarité intergénérationnelle, l’urgente nécessité morale d’une </w:t>
      </w:r>
      <w:r w:rsidRPr="005A18D4">
        <w:rPr>
          <w:rFonts w:ascii="Tahoma" w:eastAsia="Times New Roman" w:hAnsi="Tahoma" w:cs="Tahoma"/>
          <w:i/>
          <w:iCs/>
          <w:color w:val="000000"/>
          <w:lang w:eastAsia="fr-CA"/>
        </w:rPr>
        <w:t>solidarité intra-générationnelle </w:t>
      </w:r>
      <w:r w:rsidRPr="005A18D4">
        <w:rPr>
          <w:rFonts w:ascii="Tahoma" w:eastAsia="Times New Roman" w:hAnsi="Tahoma" w:cs="Tahoma"/>
          <w:color w:val="000000"/>
          <w:lang w:eastAsia="fr-CA"/>
        </w:rPr>
        <w:t>renouvelée doit être réaffirmée ».</w:t>
      </w:r>
      <w:bookmarkStart w:id="124" w:name="_ftnref12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[125]</w:t>
      </w:r>
      <w:r w:rsidRPr="005A18D4">
        <w:rPr>
          <w:rFonts w:ascii="Tahoma" w:eastAsia="Times New Roman" w:hAnsi="Tahoma" w:cs="Tahoma"/>
          <w:color w:val="000000"/>
          <w:lang w:eastAsia="fr-CA"/>
        </w:rPr>
        <w:fldChar w:fldCharType="end"/>
      </w:r>
      <w:bookmarkEnd w:id="124"/>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 </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CINQUIEME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QUELQUES LIGNES D’ORIENTATION ET D’ACTION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163. J’ai cherché à analyser la situation actuelle de l’humanité, tant dans les fissures qui s’observent sur la planète que nous habitons, que dans les causes plus profondément humaines de la dégradation de l’environnement. Bien que cette observation de la réalité nous montre déjà en soi la nécessité d’un changement de direction, et nous suggère certaines actions, essayons à présent de tracer les grandes lignes de dialogue à même de nous aider à sortir de la spirale d’autodestruction dans laquelle nous nous enfonçons.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LE DIALOGUE SUR L’ENVIRONNEMENT DANS LA POLITIQUE INTERNATIONALE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164. Depuis la moitié du siècle dernier, après avoir surmonté beaucoup de difficultés, on a eu de plus en plus tendance à concevoir la planète comme une patrie, et l’humanité comme un peuple qui habite une maison commune. Que le monde soit interdépendant ne signifie pas seulement comprendre que les conséquences préjudiciables des modes de vie, de production et de consommation affectent tout le monde, mais surtout faire en sorte que les solutions soient proposées dans une perspective globale, et pas seulement pour défendre les intérêts de certains pays. L’interdépendance nous oblige à penser à </w:t>
      </w:r>
      <w:r w:rsidRPr="005A18D4">
        <w:rPr>
          <w:rFonts w:ascii="Tahoma" w:eastAsia="Times New Roman" w:hAnsi="Tahoma" w:cs="Tahoma"/>
          <w:i/>
          <w:iCs/>
          <w:color w:val="000000"/>
          <w:lang w:eastAsia="fr-CA"/>
        </w:rPr>
        <w:t>un monde unique, à un projet commun</w:t>
      </w:r>
      <w:r w:rsidRPr="005A18D4">
        <w:rPr>
          <w:rFonts w:ascii="Tahoma" w:eastAsia="Times New Roman" w:hAnsi="Tahoma" w:cs="Tahoma"/>
          <w:color w:val="000000"/>
          <w:lang w:eastAsia="fr-CA"/>
        </w:rPr>
        <w:t>. Mais la même intelligence que l’on déploie pour un impressionnant développement technologique, ne parvient pas à trouver des formes efficaces de gestion internationale pour résoudre les graves difficultés environnementales et sociales. Pour affronter les problèmes de fond qui ne peuvent pas être résolus par les actions de pays isolés, un consensus mondial devient indispensable, qui conduirait, par exemple, à programmer une agriculture durable et diversifiée, à développer des formes d’énergies renouvelables et peu polluantes, à promouvoir un meilleur rendement énergétique, une gestion plus adéquate des ressources forestières et marines, à assurer l’accès à l’eau potable pour tous.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165. Nous savons que la technologie reposant sur les combustibles fossiles très polluants – surtout le charbon, mais aussi le pétrole et, dans une moindre mesure, le gaz – a besoin d’être remplacée, progressivement et sans retard. Tant qu’il n’y aura pas un développement conséquent des énergies renouvelables, développement qui devrait être déjà en cours, il est légitime de choisir le moindre mal et de recourir à des solutions transitoires. Cependant, on ne parvient pas, dans la communauté internationale, à des accords suffisants sur la responsabilité de ceux qui doivent supporter les coûts de la transition énergétique. Ces dernières décennies, les questions d’environnement ont généré un large débat public qui a fait grandir dans la société civile des espaces pour de nombreux engagements et un généreux dévouement. La politique et l’entreprise réagissent avec lenteur, loin d’être à la hauteur des défis mondiaux. En ce sens, alors que l’humanité de l’époque </w:t>
      </w:r>
      <w:proofErr w:type="spellStart"/>
      <w:r w:rsidRPr="005A18D4">
        <w:rPr>
          <w:rFonts w:ascii="Tahoma" w:eastAsia="Times New Roman" w:hAnsi="Tahoma" w:cs="Tahoma"/>
          <w:color w:val="000000"/>
          <w:lang w:eastAsia="fr-CA"/>
        </w:rPr>
        <w:t>post-industrielle</w:t>
      </w:r>
      <w:proofErr w:type="spellEnd"/>
      <w:r w:rsidRPr="005A18D4">
        <w:rPr>
          <w:rFonts w:ascii="Tahoma" w:eastAsia="Times New Roman" w:hAnsi="Tahoma" w:cs="Tahoma"/>
          <w:color w:val="000000"/>
          <w:lang w:eastAsia="fr-CA"/>
        </w:rPr>
        <w:t xml:space="preserve"> sera peut-être considérée comme l’une des plus irresponsables de l’histoire, il faut espérer que </w:t>
      </w:r>
      <w:r w:rsidRPr="005A18D4">
        <w:rPr>
          <w:rFonts w:ascii="Tahoma" w:eastAsia="Times New Roman" w:hAnsi="Tahoma" w:cs="Tahoma"/>
          <w:color w:val="000000"/>
          <w:lang w:eastAsia="fr-CA"/>
        </w:rPr>
        <w:lastRenderedPageBreak/>
        <w:t>l’humanité du début du XXI</w:t>
      </w:r>
      <w:r w:rsidRPr="005A18D4">
        <w:rPr>
          <w:rFonts w:ascii="Tahoma" w:eastAsia="Times New Roman" w:hAnsi="Tahoma" w:cs="Tahoma"/>
          <w:color w:val="000000"/>
          <w:vertAlign w:val="superscript"/>
          <w:lang w:eastAsia="fr-CA"/>
        </w:rPr>
        <w:t>ème</w:t>
      </w:r>
      <w:r w:rsidRPr="005A18D4">
        <w:rPr>
          <w:rFonts w:ascii="Tahoma" w:eastAsia="Times New Roman" w:hAnsi="Tahoma" w:cs="Tahoma"/>
          <w:color w:val="000000"/>
          <w:lang w:eastAsia="fr-CA"/>
        </w:rPr>
        <w:t> siècle pourra rester dans les mémoires pour avoir assumé avec générosité ses graves responsabilités.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166. Le mouvement écologique mondial a déjà fait un long parcours, enrichi par les efforts de nombreuses organisations de la société civile. Il n’est pas possible ici de les mentionner toutes, ni de retracer l’histoire de leurs apports. Mais grâce à un fort engagement, les questions environnementales ont été de plus en plus présentes dans l’agenda public et sont devenues une invitation constante à penser à long terme. Cependant, les Sommets mondiaux de ces dernières années sur l’environnement n’ont pas répondu aux attentes parce que, par manque de décision politique, ils ne sont pas parvenus à des accords généraux, vraiment significatifs et efficaces, sur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167. Il convient de mettre l’accent sur le Sommet planète Terre, réuni en 1992 à Rio de Janeiro. Il y a été proclamé que « les êtres humains sont au centre des préoccupations relatives au développement durable».</w:t>
      </w:r>
      <w:bookmarkStart w:id="125" w:name="_ftnref12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[126]</w:t>
      </w:r>
      <w:r w:rsidRPr="005A18D4">
        <w:rPr>
          <w:rFonts w:ascii="Tahoma" w:eastAsia="Times New Roman" w:hAnsi="Tahoma" w:cs="Tahoma"/>
          <w:color w:val="000000"/>
          <w:lang w:eastAsia="fr-CA"/>
        </w:rPr>
        <w:fldChar w:fldCharType="end"/>
      </w:r>
      <w:bookmarkEnd w:id="125"/>
      <w:r w:rsidRPr="005A18D4">
        <w:rPr>
          <w:rFonts w:ascii="Tahoma" w:eastAsia="Times New Roman" w:hAnsi="Tahoma" w:cs="Tahoma"/>
          <w:color w:val="000000"/>
          <w:lang w:eastAsia="fr-CA"/>
        </w:rPr>
        <w:t> Reprenant des éléments de la Déclaration de Stockholm (1972), il a consacré la coopération internationale pour préserver l’écosystème de la terre entière, l’obligation pour celui qui pollue d’en assumer économiquement la charge, le devoir d’évaluer l’impact sur l’environnement de toute entreprise ou projet. Il a proposé comme objectif de stabiliser les concentrations de gaz à effet de serre dans l’atmosphère pour inverser la tendance au réchauffement global. Il a également élaboré un agenda avec un programme d’action et un accord sur la diversité biologique, il a déclaré des principes en matière de forêts. Même si ce Sommet a vraiment été innovateur et prophétique pour son époque, les accords n’ont été que peu mis en œuvre parce qu’aucun mécanisme adéquat de contrôle, de révision périodique et de sanction en cas de manquement, n’avait été établi. Les principes énoncés demandent encore des moyens, efficaces et souples, de mise en œuvre pratique.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168. Parmi les expériences positives, on peut mentionner, par exemple, la Convention de Bâle sur le contrôle des mouvements transfrontaliers de déchets dangereux et leur élimination, avec un système de déclaration, de standards et de contrôles ; on peut citer également la Convention sur le commerce international des espèces de faune et de flore sauvages menacées d’extinction, qui inclut des missions de vérification de son respect effectif. Grâce à la Convention de Vienne pour la protection de la couche d’ozone, et sa mise en œuvre à travers le Protocole de Montréal et ses amendements, le problème de l’amincissement de cette couche semble être entré dans une phase de solution.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169. Pour ce qui est de la protection de la diversité biologique et en ce qui concerne la désertification, les avancées ont été beaucoup moins significatives. S’agissant du changement climatique, les avancées sont hélas très médiocres. La réduction des gaz à effet de serre exige honnêteté, courage et responsabilité, surtout de la part des pays les plus puissants et les plus polluants. La Conférence des Nations Unies sur le développement durable, dénommée Rio+20 (Rio de Janeiro 2012), a émis un long et inefficace Document final. Les négociations internationales ne peuvent pas avancer de manière significative en raison de la position des pays qui mettent leurs intérêts nationaux au dessus du bien commun général. Ceux qui souffriront des conséquences que nous tentons de dissimuler rappelleront ce manque de conscience et de responsabilité. Alors que se préparait cette Encyclique, le débat a atteint une intensité particulière. Nous, les croyants, nous ne pouvons pas cesser de demander à Dieu qu’il y ait des avancées positives dans les discussions actuelles, de manière à ce que les générations futures ne souffrent pas des conséquences d’ajournements imprudents.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170. Certaines des stratégies de basse émission de gaz polluants cherchent l’internationalisation des coûts environnementaux, avec le risque d’imposer aux pays de moindres ressources de lourds engagements de réduction des émissions, comparables à ceux des pays les plus industrialisés. L’imposition de ces mesures porte préjudice aux pays qui ont le plus besoin de développement. Une nouvelle injustice est ainsi ajoutée sous couvert de protection de l’environnement. Comme toujours, le fil est rompu à son point le plus faible. Étant donné que les effets du changement climatique se feront sentir pendant longtemps, même si des mesures strictes sont prises maintenant, certains pays aux maigres ressources auront besoin d’aide pour s’adapter aux effets qui déjà se produisent et qui affectent leurs économies. Il reste vrai qu’il y a des </w:t>
      </w:r>
      <w:r w:rsidRPr="005A18D4">
        <w:rPr>
          <w:rFonts w:ascii="Tahoma" w:eastAsia="Times New Roman" w:hAnsi="Tahoma" w:cs="Tahoma"/>
          <w:color w:val="000000"/>
          <w:lang w:eastAsia="fr-CA"/>
        </w:rPr>
        <w:lastRenderedPageBreak/>
        <w:t>responsabilités communes mais différenciées, simplement parce que, comme l’ont relevé les Évêques de Bolivie, « les pays qui ont bénéficié d’un degré élevé d’industrialisation, au prix d’une énorme émission de gaz à effet de serre, ont une plus grande responsabilité dans l’apport de la solution aux problèmes qu’ils ont causés ».</w:t>
      </w:r>
      <w:bookmarkStart w:id="126" w:name="_ftnref12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[127]</w:t>
      </w:r>
      <w:r w:rsidRPr="005A18D4">
        <w:rPr>
          <w:rFonts w:ascii="Tahoma" w:eastAsia="Times New Roman" w:hAnsi="Tahoma" w:cs="Tahoma"/>
          <w:color w:val="000000"/>
          <w:lang w:eastAsia="fr-CA"/>
        </w:rPr>
        <w:fldChar w:fldCharType="end"/>
      </w:r>
      <w:bookmarkEnd w:id="12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171. La stratégie d’achat et de vente de “crédits de carbone” peut donner lieu à une nouvelle forme de spéculation, et cela ne servirait pas à réduire l’émission globale des gaz polluants. Ce système semble être une solution rapide et facile, sous l’apparence d’un certain engagement pour l’environnement, mais qui n’implique, en aucune manière, de changement radical à la hauteur des circonstances. Au contraire, il peut devenir un expédient qui permet de soutenir la </w:t>
      </w:r>
      <w:proofErr w:type="spellStart"/>
      <w:r w:rsidRPr="005A18D4">
        <w:rPr>
          <w:rFonts w:ascii="Tahoma" w:eastAsia="Times New Roman" w:hAnsi="Tahoma" w:cs="Tahoma"/>
          <w:color w:val="000000"/>
          <w:lang w:eastAsia="fr-CA"/>
        </w:rPr>
        <w:t>sur-consommation</w:t>
      </w:r>
      <w:proofErr w:type="spellEnd"/>
      <w:r w:rsidRPr="005A18D4">
        <w:rPr>
          <w:rFonts w:ascii="Tahoma" w:eastAsia="Times New Roman" w:hAnsi="Tahoma" w:cs="Tahoma"/>
          <w:color w:val="000000"/>
          <w:lang w:eastAsia="fr-CA"/>
        </w:rPr>
        <w:t xml:space="preserve"> de certains pays et secteurs.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172. Les pays pauvres doivent avoir comme priorité l’éradication de la misère et le développement social de leurs habitants ; bien qu’ils doivent analyser le niveau de consommation scandaleux de certains secteurs privilégiés de leur population et contrôler la corruption. Il est vrai aussi qu’ils doivent développer des formes moins polluantes de production d’énergie, mais pour cela ils doivent pouvoir compter sur l’aide des pays qui ont connu une forte croissance au prix de la pollution actuelle de la planète. L’exploitation directe de l’abondante énergie solaire demande que des mécanismes et des subsides soient établis, de sorte que les pays en développement puissent accéder au transfert de technologies, à l’assistance technique, et aux ressources financières, mais toujours en faisant attention aux conditions concrètes, puisque « on n’évalue pas toujours de manière adéquate la compatibilité des infrastructures avec le contexte pour lequel elles ont été conçues ».</w:t>
      </w:r>
      <w:bookmarkStart w:id="127" w:name="_ftnref12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[128]</w:t>
      </w:r>
      <w:r w:rsidRPr="005A18D4">
        <w:rPr>
          <w:rFonts w:ascii="Tahoma" w:eastAsia="Times New Roman" w:hAnsi="Tahoma" w:cs="Tahoma"/>
          <w:color w:val="000000"/>
          <w:lang w:eastAsia="fr-CA"/>
        </w:rPr>
        <w:fldChar w:fldCharType="end"/>
      </w:r>
      <w:bookmarkEnd w:id="127"/>
      <w:r w:rsidRPr="005A18D4">
        <w:rPr>
          <w:rFonts w:ascii="Tahoma" w:eastAsia="Times New Roman" w:hAnsi="Tahoma" w:cs="Tahoma"/>
          <w:color w:val="000000"/>
          <w:lang w:eastAsia="fr-CA"/>
        </w:rPr>
        <w:t> Les coûts seraient faibles si on les comparait aux risques du changement climatique. De toute manière, c’est avant tout une décision éthique, fondée sur la solidarité entre tous les peuples.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173. Étant donnée la fragilité des instances locales, des accords internationaux sont urgents, qui soient respectés pour intervenir de manière efficace. Les relations entre les États doivent sauvegarder la souveraineté de chacun, mais aussi établir des chemins consensuels pour éviter des catastrophes locales qui finiraient par toucher tout le monde. Il manque de cadres régulateurs généraux qui imposent des obligations, et qui empêchent des agissements intolérables, comme le fait que certains pays puissants transfèrent dans d’autres pays des déchets et des industries hautement polluants.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174. Mentionnons aussi le système de gestion des océans. En effet, même s’il y a eu plusieurs conventions internationales et régionales, l’éparpillement et l’absence de mécanismes sévères de réglementation, de contrôle et de sanction finissent par miner tous les efforts. Le problème croissant des déchets marins et de la protection des zones marines au-delà des frontières nationales continue de représenter un défi particulier. En définitive, il faut un accord sur les régimes de gestion, pour toute la gamme de ce qu’on appelle les “biens communs globaux”.</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175. La même logique qui entrave la prise de décisions drastiques pour inverser la tendance au réchauffement global, ne permet pas non plus d’atteindre l’objectif d’éradiquer la pauvreté. Il faut une réaction globale plus responsable, qui implique en même temps la lutte pour la réduction de la pollution et le développement des pays et des régions pauvres. Le XXI</w:t>
      </w:r>
      <w:r w:rsidRPr="005A18D4">
        <w:rPr>
          <w:rFonts w:ascii="Tahoma" w:eastAsia="Times New Roman" w:hAnsi="Tahoma" w:cs="Tahoma"/>
          <w:color w:val="000000"/>
          <w:vertAlign w:val="superscript"/>
          <w:lang w:eastAsia="fr-CA"/>
        </w:rPr>
        <w:t>ème</w:t>
      </w:r>
      <w:r w:rsidRPr="005A18D4">
        <w:rPr>
          <w:rFonts w:ascii="Tahoma" w:eastAsia="Times New Roman" w:hAnsi="Tahoma" w:cs="Tahoma"/>
          <w:color w:val="000000"/>
          <w:lang w:eastAsia="fr-CA"/>
        </w:rPr>
        <w:t> siècle, alors qu’il maintient un système de gouvernement propre aux époques passées, est le théâtre d’un affaiblissement du pouvoir des États nationaux, surtout parce que la dimension économique et financière, de caractère transnational, tend à prédominer sur la politique. Dans ce contexte, la maturation d’institutions internationales devient indispensable, qui doivent être plus fortes et efficacement organisées, avec des autorités désignées équitablement par accord entre les gouvernements nationaux, et dotées de pouvoir pour sanctionner. Comme l’a affirmé Benoît XVI dans la ligne déjà développée par la doctrine sociale de l’</w:t>
      </w:r>
      <w:r w:rsidR="00433E94" w:rsidRPr="005A18D4">
        <w:rPr>
          <w:rFonts w:ascii="Tahoma" w:eastAsia="Times New Roman" w:hAnsi="Tahoma" w:cs="Tahoma"/>
          <w:color w:val="000000"/>
          <w:lang w:eastAsia="fr-CA"/>
        </w:rPr>
        <w:t>Église</w:t>
      </w:r>
      <w:r w:rsidRPr="005A18D4">
        <w:rPr>
          <w:rFonts w:ascii="Tahoma" w:eastAsia="Times New Roman" w:hAnsi="Tahoma" w:cs="Tahoma"/>
          <w:color w:val="000000"/>
          <w:lang w:eastAsia="fr-CA"/>
        </w:rPr>
        <w:t xml:space="preserve"> : « Pour le gouvernement de l’économie mondiale, pour assainir les économies frappées par la crise, pour prévenir son aggravation et de plus grands déséquilibres, pour procéder à un souhaitable désarmement intégral, pour arriver à la sécurité alimentaire et à la paix, pour assurer la protection de l’environnement et pour réguler les flux migratoires, il est urgent que soit mise en place une véritable</w:t>
      </w:r>
      <w:r w:rsidR="00433E94">
        <w:rPr>
          <w:rFonts w:ascii="Tahoma" w:eastAsia="Times New Roman" w:hAnsi="Tahoma" w:cs="Tahoma"/>
          <w:color w:val="000000"/>
          <w:lang w:eastAsia="fr-CA"/>
        </w:rPr>
        <w:t xml:space="preserve"> </w:t>
      </w:r>
      <w:r w:rsidRPr="005A18D4">
        <w:rPr>
          <w:rFonts w:ascii="Tahoma" w:eastAsia="Times New Roman" w:hAnsi="Tahoma" w:cs="Tahoma"/>
          <w:i/>
          <w:iCs/>
          <w:color w:val="000000"/>
          <w:lang w:eastAsia="fr-CA"/>
        </w:rPr>
        <w:t>Autorité politique mondiale </w:t>
      </w:r>
      <w:r w:rsidRPr="005A18D4">
        <w:rPr>
          <w:rFonts w:ascii="Tahoma" w:eastAsia="Times New Roman" w:hAnsi="Tahoma" w:cs="Tahoma"/>
          <w:color w:val="000000"/>
          <w:lang w:eastAsia="fr-CA"/>
        </w:rPr>
        <w:t xml:space="preserve">telle qu’elle a déjà été esquissée par mon Prédécesseur, [saint] Jean </w:t>
      </w:r>
      <w:r w:rsidRPr="005A18D4">
        <w:rPr>
          <w:rFonts w:ascii="Tahoma" w:eastAsia="Times New Roman" w:hAnsi="Tahoma" w:cs="Tahoma"/>
          <w:color w:val="000000"/>
          <w:lang w:eastAsia="fr-CA"/>
        </w:rPr>
        <w:lastRenderedPageBreak/>
        <w:t>XXIII».</w:t>
      </w:r>
      <w:bookmarkStart w:id="128" w:name="_ftnref12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"_ftn129"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[129]</w:t>
      </w:r>
      <w:r w:rsidRPr="005A18D4">
        <w:rPr>
          <w:rFonts w:ascii="Tahoma" w:eastAsia="Times New Roman" w:hAnsi="Tahoma" w:cs="Tahoma"/>
          <w:color w:val="000000"/>
          <w:lang w:eastAsia="fr-CA"/>
        </w:rPr>
        <w:fldChar w:fldCharType="end"/>
      </w:r>
      <w:bookmarkEnd w:id="128"/>
      <w:r w:rsidRPr="005A18D4">
        <w:rPr>
          <w:rFonts w:ascii="Tahoma" w:eastAsia="Times New Roman" w:hAnsi="Tahoma" w:cs="Tahoma"/>
          <w:color w:val="000000"/>
          <w:lang w:eastAsia="fr-CA"/>
        </w:rPr>
        <w:t> Dans cette perspective, la diplomatie acquiert une importance inédite, en vue de promouvoir des stratégies internationales anticipant les problèmes plus graves qui finissent par affecter chacun.</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LE DIALOGUE EN VUE DE NOUVELLES POLITIQUES</w:t>
      </w:r>
      <w:r w:rsidR="00433E94">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NATIONALES ET LOCALES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176. Non seulement il y a des gagnants et des perdants entre les pays, mais aussi entre les pays pauvres, où diverses responsabilités doivent être identifiées. Pour cela, les questions concernant l’environnement et le développement économique ne peuvent plus se poser seulement à partir des différences entre pays, mais demandent qu’on prête attention aux politiques nationales et locales.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177. Face à la possibilité d’une utilisation irresponsable des capacités humaines, planifier, coordonner, veiller, et sanctionner sont des fonctions impératives de chaque État. Comment la société prépare-t-elle et protège-t-elle son avenir dans un contexte de constantes innovations technologiques ? Le droit, qui établit les règles des comportements acceptables à la lumière du bien commun, est un facteur qui fonctionne comme un modérateur important. Les limites qu’une société saine, mature et souveraine doit imposer sont liées à la prévision, à la précaution, aux régulations adéquates, à la vigilance dans l’application des normes, à la lutte contre la corruption, aux actions de contrôle opérationnel sur les effets émergents non désirés des processus productifs, et à l’intervention opportune face aux risques incertains ou potentiels. Il y a une jurisprudence croissante visant à diminuer les effets polluants des activités des entreprises. Mais le cadre politique et institutionnel n’est pas là seulement pour éviter les mauvaises pratiques, mais aussi pour encourager les bonnes pratiques, pour stimuler la créativité qui cherche de nouvelles voies, pour faciliter les initiatives personnelles et collectives.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178. Le drame de l’"immédiateté" politique, soutenue aussi par des populations consuméristes, conduit à la nécessité de produire de la croissance à court terme. Répondant à des intérêts électoraux, les gouvernements ne prennent pas facilement le risque de mécontenter la population avec des mesures qui peuvent affecter le niveau de consommation ou mettre en péril des investissements étrangers. La myopie de la logique du pouvoir ralentit l’intégration de l’agenda environnemental aux vues larges, dans l’agenda public des gouvernements. On oublie ainsi que « le temps est supérieur à l’espace»</w:t>
      </w:r>
      <w:proofErr w:type="gramStart"/>
      <w:r w:rsidRPr="005A18D4">
        <w:rPr>
          <w:rFonts w:ascii="Tahoma" w:eastAsia="Times New Roman" w:hAnsi="Tahoma" w:cs="Tahoma"/>
          <w:color w:val="000000"/>
          <w:lang w:eastAsia="fr-CA"/>
        </w:rPr>
        <w:t>,</w:t>
      </w:r>
      <w:bookmarkStart w:id="129" w:name="_ftnref130"/>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[130]</w:t>
      </w:r>
      <w:r w:rsidRPr="005A18D4">
        <w:rPr>
          <w:rFonts w:ascii="Tahoma" w:eastAsia="Times New Roman" w:hAnsi="Tahoma" w:cs="Tahoma"/>
          <w:color w:val="000000"/>
          <w:lang w:eastAsia="fr-CA"/>
        </w:rPr>
        <w:fldChar w:fldCharType="end"/>
      </w:r>
      <w:bookmarkEnd w:id="129"/>
      <w:r w:rsidRPr="005A18D4">
        <w:rPr>
          <w:rFonts w:ascii="Tahoma" w:eastAsia="Times New Roman" w:hAnsi="Tahoma" w:cs="Tahoma"/>
          <w:color w:val="000000"/>
          <w:lang w:eastAsia="fr-CA"/>
        </w:rPr>
        <w:t> que nous sommes toujours plus féconds quand nous nous préoccupons plus d’élaborer des processus que de nous emparer des espaces de pouvoir. La grandeur politique se révèle quand, dans les moments difficiles, on œuvre pour les grands principes et en pensant au bien commun à long terme. Il est très difficile pour le pouvoir politique d’assumer ce devoir dans un projet de Nation.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179. En certains lieux, se développent des coopératives pour l’exploitation d’énergies renouvelables, qui permettent l’auto suffisance locale, et même la vente des excédents. Ce simple exemple montre que l’instance locale peut faire la différence alors que l’ordre mondial existant se révèle incapable de prendre ses responsabilités. En effet, on peut à ce niveau susciter une plus grande responsabilité, un fort sentiment communautaire, une capacité spéciale de protection et une créativité plus généreuse, un amour profond pour sa terre ; là aussi, on pense à ce qu’on laisse aux enfants et aux petits-enfants. Ces valeurs ont un enracinement notable dans les populations aborigènes. Étant donné que le droit se montre parfois insuffisant en raison de la corruption, il faut que la décision politique soit incitée par la pression de la population. La société, à travers des organismes non gouvernementaux et des associations intermédiaires, doit obliger les gouvernements à développer des normes, des procédures et des contrôles plus rigoureux. Si les citoyens ne contrôlent pas le pouvoir politique – national, régional et municipal – un contrôle des dommages sur l’environnement n’est pas possible non plus. D’autre part, les législations des municipalités peuvent être plus efficaces s’il y a des accords entre populations voisines pour soutenir les mêmes politiques environnementales.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180. On ne peut pas penser à des recettes uniformes, parce que chaque pays ou région a des problèmes et des limites spécifiques. Il est aussi vrai que le réalisme politique peut exiger des mesures et des technologies de transition, à condition qu’elles soient toujours accompagnées par le projet et par l’acceptation d’engagements progressifs contraignants. Mais, tant au niveau national que local il reste beaucoup à faire, </w:t>
      </w:r>
      <w:r w:rsidRPr="005A18D4">
        <w:rPr>
          <w:rFonts w:ascii="Tahoma" w:eastAsia="Times New Roman" w:hAnsi="Tahoma" w:cs="Tahoma"/>
          <w:color w:val="000000"/>
          <w:lang w:eastAsia="fr-CA"/>
        </w:rPr>
        <w:lastRenderedPageBreak/>
        <w:t>comme, par exemple, promouvoir des formes d’économies d’énergie. Ceci implique de favoriser des modes de production industrielle ayant une efficacité énergétique maximale et utilisant moins de matière première, retirant du marché les produits peu efficaces du point de vue énergétique, ou plus polluants. On peut aussi mentionner une bonne gestion des transports, ou des formes de construction ou de réfection d’édifices qui réduisent leur consommation énergétique et leur niveau de pollution. D’autre part, l’action politique locale peut s’orienter vers la modification de la consommation, le développement d’une économie des déchets et du recyclage, la protection des espèces et la programmation d’une agriculture diversifiée avec la rotation des cultures. Il est possible d’encourager l’amélioration agricole de régions pauvres par les investissements dans des infrastructures rurales, dans l’organisation du marché local ou national, dans des systèmes d’irrigation, dans le développement de techniques agricoles durables. On peut faciliter des formes de coopération ou d’organisation communautaire qui défendent les intérêts des petits producteurs et préservent les écosystèmes locaux de la déprédation. Il y a tant de choses que l’on peut faire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181. La continuité est indispensable parce que les politiques relatives au changement climatique et à la sauvegarde de l’environnement ne peuvent pas changer chaque fois que change un gouvernement. Les résultats demandent beaucoup de temps et supposent des coûts immédiats, avec des effets qui ne seront pas visibles au cours du mandat du gouvernement concerné. C’est pourquoi sans la pression de la population et des institutions, il y aura toujours de la résistance à intervenir, plus encore quand il y aura des urgences à affronter. Qu’un homme politique assume ces responsabilités avec les coûts que cela implique, ne répond pas à la logique d’efficacité et d’immédiateté de l’économie ni à celle de la politique actuelle ; mais s’il ose le faire, cela le conduira à reconnaître la dignité que Dieu lui a donnée comme homme, et il laissera dans l’histoire un témoignage de généreuse responsabilité. Il faut accorder une place prépondérante à une saine politique, capable de réformer les institutions, de les coordonner et de les doter de meilleures pratiques qui permettent de vaincre les pressions et les inerties vicieuses. Cependant, il faut ajouter que les meilleurs mécanismes finissent par succomber quand manquent les grandes finalités, les valeurs, une compréhension humaniste et riche de sens qui donnent à chaque société une orientation noble et généreuse.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III. DIALOGUE ET TRANSPARENCE</w:t>
      </w:r>
      <w:r w:rsidR="00433E94">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DANS LES PROCESSUS DE PRISE DE DÉCISIONS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182. La prévision de l’impact sur l’environnement des initiatives et des projets requiert des processus politiques transparents et soumis au dialogue, alors que la corruption, qui cache le véritable impact environnemental d’un projet en échange de faveurs, conduit habituellement à des accords fallacieux au sujet desquels on évite information et large débat.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183. Une étude de l’impact sur l’environnement ne devrait pas être postérieure à l’élaboration d’un projet de production ou d’une quelconque politique, plan ou programme à réaliser. Il faut qu’elle soit insérée dès le début, et élaborée de manière interdisciplinaire, transparente et indépendante de toute pression économique ou politique. Elle doit être en lien avec l’analyse des conditions de travail et l’analyse des effets possibles, entre autres, sur la santé physique et mentale des personnes, sur l’économie locale, sur la sécurité. Les résultats économiques pourront être ainsi déduits de manière plus réaliste, prenant en compte les scénarios possibles et prévoyant éventuellement la nécessité d’un plus grand investissement pour affronter les effets indésirables qui peuvent être corrigés. Il est toujours nécessaire d’arriver à un consensus entre les différents acteurs sociaux, qui peuvent offrir des points de vue, des solutions et des alternatives différents. Mais à la table de discussion, les habitants locaux doivent avoir une place privilégiée, eux qui se demandent ce qu’ils veulent pour eux et pour leurs enfants, et qui peuvent considérer les objectifs qui transcendent l’intérêt économique immédiat. Il faut cesser de penser en </w:t>
      </w:r>
      <w:proofErr w:type="gramStart"/>
      <w:r w:rsidRPr="005A18D4">
        <w:rPr>
          <w:rFonts w:ascii="Tahoma" w:eastAsia="Times New Roman" w:hAnsi="Tahoma" w:cs="Tahoma"/>
          <w:color w:val="000000"/>
          <w:lang w:eastAsia="fr-CA"/>
        </w:rPr>
        <w:t>terme d’“</w:t>
      </w:r>
      <w:proofErr w:type="gramEnd"/>
      <w:r w:rsidRPr="005A18D4">
        <w:rPr>
          <w:rFonts w:ascii="Tahoma" w:eastAsia="Times New Roman" w:hAnsi="Tahoma" w:cs="Tahoma"/>
          <w:color w:val="000000"/>
          <w:lang w:eastAsia="fr-CA"/>
        </w:rPr>
        <w:t>interventions” sur l’environnement, pour élaborer des politiques conçues et discutées par toutes les parties intéressées. La participation requiert que tous soient convenablement informés sur les divers aspects ainsi que sur les différents risques et possibilités ; elle ne se limite pas à la décision initiale d’un projet, mais concerne aussi les actions de suivi et de surveillance constante. La sincérité et la vérité sont nécessaires dans les discussions scientifiques et politiques, qui ne doivent pas se limiter à considérer ce qui est permis ou non par la législation.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184. Quand d’éventuels risques pour l’environnement, qui affectent le bien commun, présent et futur, apparaissent, cette situation exige que « les décisions soient fondées sur une confrontation entre les risques et les bénéfices envisageables pour tout choix alternatif possible ».</w:t>
      </w:r>
      <w:bookmarkStart w:id="130" w:name="_ftnref13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[131]</w:t>
      </w:r>
      <w:r w:rsidRPr="005A18D4">
        <w:rPr>
          <w:rFonts w:ascii="Tahoma" w:eastAsia="Times New Roman" w:hAnsi="Tahoma" w:cs="Tahoma"/>
          <w:color w:val="000000"/>
          <w:lang w:eastAsia="fr-CA"/>
        </w:rPr>
        <w:fldChar w:fldCharType="end"/>
      </w:r>
      <w:bookmarkEnd w:id="130"/>
      <w:r w:rsidRPr="005A18D4">
        <w:rPr>
          <w:rFonts w:ascii="Tahoma" w:eastAsia="Times New Roman" w:hAnsi="Tahoma" w:cs="Tahoma"/>
          <w:color w:val="000000"/>
          <w:lang w:eastAsia="fr-CA"/>
        </w:rPr>
        <w:t> Cela vaut surtout si un projet peut entraîner un accroissement de l’utilisation des ressources naturelles, des émissions ou des rejets, de la production de déchets, ou une modification significative du paysage, de l’habitat des espèces protégées, ou d’un espace public. Certains projets qui ne sont pas suffisamment analysés peuvent affecter profondément la qualité de vie dans un milieu pour des raisons très diverses, comme une pollution acoustique non prévue, la réduction du champ visuel, la perte de valeurs culturelles, les effets de l’utilisation de l’énergie nucléaire. La culture consumériste, qui donne priorité au court terme et à l’intérêt privé, peut encourager des procédures trop rapides ou permettre la dissimulation d’information.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185. Dans toute discussion autour d’une initiative, une série de questions devrait se poser en vue de discerner si elle offrira ou non un véritable développement intégral : Pour quoi ? Par quoi ? Où ? Quand ? De quelle manière ? Pour qui ? Quels sont les risques ? À quel coût ? Qui paiera les coûts et comment le fera-t-il ? Dans ce discernement, certaines questions doivent avoir la priorité. Par exemple, nous savons que l’eau est une ressource limitée et indispensable, et y avoir accès est un droit fondamental qui conditionne l’exercice des autres droits humains. Ceci est indubitable et conditionne toute analyse de l’impact environnemental d’une région.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186. Dans la Déclaration de Rio de 1992, il est affirmé : « En cas de risque de dommages graves ou irréversibles, l’absence de certitude scientifique absolue ne doit pas servir de prétexte pour remettre à plus tard l’adoption de mesures effectives </w:t>
      </w:r>
      <w:proofErr w:type="gramStart"/>
      <w:r w:rsidRPr="005A18D4">
        <w:rPr>
          <w:rFonts w:ascii="Tahoma" w:eastAsia="Times New Roman" w:hAnsi="Tahoma" w:cs="Tahoma"/>
          <w:color w:val="000000"/>
          <w:lang w:eastAsia="fr-CA"/>
        </w:rPr>
        <w:t>»</w:t>
      </w:r>
      <w:bookmarkStart w:id="131" w:name="_ftnref132"/>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[132]</w:t>
      </w:r>
      <w:r w:rsidRPr="005A18D4">
        <w:rPr>
          <w:rFonts w:ascii="Tahoma" w:eastAsia="Times New Roman" w:hAnsi="Tahoma" w:cs="Tahoma"/>
          <w:color w:val="000000"/>
          <w:lang w:eastAsia="fr-CA"/>
        </w:rPr>
        <w:fldChar w:fldCharType="end"/>
      </w:r>
      <w:bookmarkEnd w:id="131"/>
      <w:r w:rsidRPr="005A18D4">
        <w:rPr>
          <w:rFonts w:ascii="Tahoma" w:eastAsia="Times New Roman" w:hAnsi="Tahoma" w:cs="Tahoma"/>
          <w:color w:val="000000"/>
          <w:lang w:eastAsia="fr-CA"/>
        </w:rPr>
        <w:t> qui empêcheraient la dégradation de l’environnement. Ce principe de précaution permet la protection des plus faibles, qui disposent de peu de moyens pour se défendre et pour apporter des preuves irréfutables. Si l’information objective conduit à prévoir un dommage grave et irréversible, bien qu’il n’y ait pas de preuve indiscutable, tout projet devra être arrêté ou modifié. Ainsi, on inverse la charge de la preuve, puisque dans ce cas il faut apporter une démonstration objective et indiscutable que l’activité proposée ne va pas générer de graves dommages à l’environnement ou à ceux qui y habitent.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187. Cela n’entraîne pas qu’il faille s’opposer à toute innovation technologique qui permette d’améliorer la qualité de vie d’une population. Mais, dans tous les cas, il doit toujours être bien établi que la rentabilité ne peut pas être l’unique élément à prendre en compte et que, au moment où apparaissent de nouveaux critères de jugement à partir de l’évolution de l’information, il devrait y avoir une nouvelle évaluation avec la participation de toutes les parties intéressées. Le résultat de la discussion pourrait être la décision de ne pas avancer dans un projet, mais pourrait être aussi sa modification ou l’élaboration de propositions alternatives.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188. Dans certaines discussions sur des questions liées à l’environnement, il est difficile de parvenir à un consensus. Encore une fois je répète que l’Église n’a pas la prétention de juger des questions scientifiques ni de se substituer à la politique, mais j’invite à un débat honnête et transparent, pour que les besoins particuliers ou les idéologies n’affectent pas le bien commun.</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IV. POLITIQUE ET ÉCONOMIE EN DIALOGUE</w:t>
      </w:r>
      <w:r w:rsidR="00433E94">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POUR LA PLÉNITUDE HUMAINE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189. La politique ne doit pas se soumettre à l’économie et celle-ci ne doit pas se soumettre aux diktats ni au paradigme d’efficacité de la technocratie. Aujourd’hui, en pensant au bien commun, nous avons impérieusement besoin que la politique et l’économie, en dialogue, se mettent résolument au service de la vie, spécialement de la vie humaine. Sauver les banques à tout prix, en en faisant payer le prix à la population, sans la ferme décision de revoir et de réformer le système dans son ensemble, réaffirme une emprise absolue des finances qui n’a pas d’avenir et qui pourra seulement générer de nouvelles crises après une longue, couteuse et apparente guérison. La crise financière de 2007-2008 était une occasion pour le développement d’une nouvelle économie plus attentive aux principes éthiques, et pour une nouvelle régulation de l’activité financière spéculative et de la richesse fictive. Mais il n’y a pas eu de réaction qui aurait conduit à repenser les </w:t>
      </w:r>
      <w:r w:rsidRPr="005A18D4">
        <w:rPr>
          <w:rFonts w:ascii="Tahoma" w:eastAsia="Times New Roman" w:hAnsi="Tahoma" w:cs="Tahoma"/>
          <w:color w:val="000000"/>
          <w:lang w:eastAsia="fr-CA"/>
        </w:rPr>
        <w:lastRenderedPageBreak/>
        <w:t>critères obsolètes qui continuent à régir le monde. La production n’est pas toujours rationnelle, et souvent elle est liée à des variables économiques qui fixent pour les produits une valeur qui ne correspond pas à leur valeur réelle. Cela conduit souvent à la surproduction de certaines marchandises, avec un impact inutile sur l’environnement qui, en même temps, porte préjudice à de nombreuses économies régionales.</w:t>
      </w:r>
      <w:bookmarkStart w:id="132" w:name="_ftnref13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[133]</w:t>
      </w:r>
      <w:r w:rsidRPr="005A18D4">
        <w:rPr>
          <w:rFonts w:ascii="Tahoma" w:eastAsia="Times New Roman" w:hAnsi="Tahoma" w:cs="Tahoma"/>
          <w:color w:val="000000"/>
          <w:lang w:eastAsia="fr-CA"/>
        </w:rPr>
        <w:fldChar w:fldCharType="end"/>
      </w:r>
      <w:bookmarkEnd w:id="132"/>
      <w:r w:rsidRPr="005A18D4">
        <w:rPr>
          <w:rFonts w:ascii="Tahoma" w:eastAsia="Times New Roman" w:hAnsi="Tahoma" w:cs="Tahoma"/>
          <w:color w:val="000000"/>
          <w:lang w:eastAsia="fr-CA"/>
        </w:rPr>
        <w:t> La bulle financière est aussi, en général, une bulle productive. En définitive, n’est pas affrontée avec énergie la question de l’économie réelle, qui permet par exemple que la production se diversifie et s’améliore, que les entreprises fonctionnent bien, que les petites et moyennes entreprises se développent et créent des emplois.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190. Dans ce contexte, il faut toujours se rappeler que « la protection de l’environnement ne peut pas être assurée uniquement en fonction du calcul financier des coûts et des bénéfices. L’environnement fait partie de ces biens que les mécanismes du marché ne sont pas en mesure de défendre ou de promouvoir de façon adéquate ».</w:t>
      </w:r>
      <w:bookmarkStart w:id="133" w:name="_ftnref13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[134]</w:t>
      </w:r>
      <w:r w:rsidRPr="005A18D4">
        <w:rPr>
          <w:rFonts w:ascii="Tahoma" w:eastAsia="Times New Roman" w:hAnsi="Tahoma" w:cs="Tahoma"/>
          <w:color w:val="000000"/>
          <w:lang w:eastAsia="fr-CA"/>
        </w:rPr>
        <w:fldChar w:fldCharType="end"/>
      </w:r>
      <w:bookmarkEnd w:id="133"/>
      <w:r w:rsidRPr="005A18D4">
        <w:rPr>
          <w:rFonts w:ascii="Tahoma" w:eastAsia="Times New Roman" w:hAnsi="Tahoma" w:cs="Tahoma"/>
          <w:color w:val="000000"/>
          <w:lang w:eastAsia="fr-CA"/>
        </w:rPr>
        <w:t xml:space="preserve"> Une fois de plus, il faut éviter une conception magique du marché qui fait penser que les problèmes se résoudront </w:t>
      </w:r>
      <w:proofErr w:type="gramStart"/>
      <w:r w:rsidRPr="005A18D4">
        <w:rPr>
          <w:rFonts w:ascii="Tahoma" w:eastAsia="Times New Roman" w:hAnsi="Tahoma" w:cs="Tahoma"/>
          <w:color w:val="000000"/>
          <w:lang w:eastAsia="fr-CA"/>
        </w:rPr>
        <w:t>tout seuls</w:t>
      </w:r>
      <w:proofErr w:type="gramEnd"/>
      <w:r w:rsidRPr="005A18D4">
        <w:rPr>
          <w:rFonts w:ascii="Tahoma" w:eastAsia="Times New Roman" w:hAnsi="Tahoma" w:cs="Tahoma"/>
          <w:color w:val="000000"/>
          <w:lang w:eastAsia="fr-CA"/>
        </w:rPr>
        <w:t xml:space="preserve"> par l’accroissement des bénéfices des entreprises ou des individus. Est-il réaliste d’espérer que celui qui a l’obsession du bénéfice maximum s’attarde à penser aux effets environnementaux qu’il laissera aux prochaines générations ? Dans le schéma du gain il n’y a pas de place pour penser aux rythmes de la nature, à ses périodes de dégradation et de régénération, ni à la complexité des écosystèmes qui peuvent être gravement altérés par l’intervention humaine. De plus, quand on parle de biodiversité, on la conçoit au mieux comme une réserve de ressources économiques qui pourrait être exploitée, mais on ne prend pas en compte sérieusement, entre autres, la valeur réelle des choses, leur signification pour les personnes et les cultures, les intérêts et les nécessités des pauvres.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191. Quand on pose ces questions, certains réagissent en accusant les autres de prétendre arrêter irrationnellement le progrès et le développement humain. Mais nous devons nous convaincre que ralentir un rythme déterminé de production et de consommation peut donner lieu à d’autres formes de progrès et de développement. Les efforts pour une exploitation durable des ressources naturelles ne sont pas une dépense inutile, mais un investissement qui pourra générer d’autres bénéfices économiques à moyen terme. Si nous ne souffrons pas d’étroitesse de vue, nous pouvons découvrir que la diversification d’une production plus innovante, et ce avec un moindre impact sur l’environnement, peut être très rentable. Il s’agit d’ouvrir le chemin à différentes opportunités qui n’impliquent pas d’arrêter la créativité de l’homme et son rêve de progrès, mais d’orienter cette énergie vers des voies nouvelles.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192. Par exemple, un chemin de développement productif plus créatif et mieux orienté pourrait corriger le fait qu’il y a un investissement technologique excessif pour la consommation et faible pour résoudre les problèmes en suspens de l’humanité ; il pourrait générer des formes intelligentes et rentables de réutilisation, d’utilisation multifonctionnelle et de recyclage ; il pourrait encore améliorer l’efficacité énergétique des villes. La diversification de la production ouvre d’immenses possibilités à l’intelligence humaine pour créer et innover, en même temps qu’elle protège l’environnement et crée plus d’emplois. Ce serait une créativité capable de faire fleurir de nouveau la noblesse de l’être humain, parce qu’il est plus digne d’utiliser l’intelligence, avec audace et responsabilité, pour trouver des formes de développement durable et équitable, dans le cadre d’une conception plus large de ce qu’est la qualité de vie. Inversement, il est moins digne, il est superficiel et moins créatif de continuer à créer des formes de pillage de la nature seulement pour offrir de nouvelles possibilités de consommation et de gain immédiat.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193. De toute manière, si dans certains cas le développement durable entraînera de nouvelles formes de croissance, dans d’autres cas, face à l’accroissement vorace et irresponsable produit durant de nombreuses décennies, il faudra penser aussi à marquer une pause en mettant certaines limites raisonnables, voire à retourner en arrière avant qu’il ne soit trop tard. Nous savons que le comportement de ceux qui consomment et détruisent toujours davantage n’est pas soutenable, tandis que d’autres ne peuvent pas vivre conformément à leur dignité humaine. C’est pourquoi l’heure est venue d’accepter une certaine décroissance dans quelques parties du monde, mettant à disposition des ressources pour une saine croissance en d’autres parties. Benoît XVI affirmait qu’« il est nécessaire que les sociétés technologiquement avancées soient disposées à favoriser </w:t>
      </w:r>
      <w:r w:rsidRPr="005A18D4">
        <w:rPr>
          <w:rFonts w:ascii="Tahoma" w:eastAsia="Times New Roman" w:hAnsi="Tahoma" w:cs="Tahoma"/>
          <w:color w:val="000000"/>
          <w:lang w:eastAsia="fr-CA"/>
        </w:rPr>
        <w:lastRenderedPageBreak/>
        <w:t>des comportements plus sobres, réduisant leurs propres besoins d’énergie et améliorant les conditions de son utilisation ».</w:t>
      </w:r>
      <w:bookmarkStart w:id="134" w:name="_ftnref13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[135]</w:t>
      </w:r>
      <w:r w:rsidRPr="005A18D4">
        <w:rPr>
          <w:rFonts w:ascii="Tahoma" w:eastAsia="Times New Roman" w:hAnsi="Tahoma" w:cs="Tahoma"/>
          <w:color w:val="000000"/>
          <w:lang w:eastAsia="fr-CA"/>
        </w:rPr>
        <w:fldChar w:fldCharType="end"/>
      </w:r>
      <w:bookmarkEnd w:id="134"/>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194. Pour que surgissent de nouveaux modèles de progrès nous devons « convertir le modèle de développement global»,</w:t>
      </w:r>
      <w:bookmarkStart w:id="135" w:name="_ftnref13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[136]</w:t>
      </w:r>
      <w:r w:rsidRPr="005A18D4">
        <w:rPr>
          <w:rFonts w:ascii="Tahoma" w:eastAsia="Times New Roman" w:hAnsi="Tahoma" w:cs="Tahoma"/>
          <w:color w:val="000000"/>
          <w:lang w:eastAsia="fr-CA"/>
        </w:rPr>
        <w:fldChar w:fldCharType="end"/>
      </w:r>
      <w:bookmarkEnd w:id="135"/>
      <w:r w:rsidRPr="005A18D4">
        <w:rPr>
          <w:rFonts w:ascii="Tahoma" w:eastAsia="Times New Roman" w:hAnsi="Tahoma" w:cs="Tahoma"/>
          <w:color w:val="000000"/>
          <w:lang w:eastAsia="fr-CA"/>
        </w:rPr>
        <w:t> ce qui implique de réfléchir de manière responsable « sur le sens de l’économie et de ses objectifs, pour en corriger les dysfonctionnements et les déséquilibres ».</w:t>
      </w:r>
      <w:bookmarkStart w:id="136" w:name="_ftnref13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[137]</w:t>
      </w:r>
      <w:r w:rsidRPr="005A18D4">
        <w:rPr>
          <w:rFonts w:ascii="Tahoma" w:eastAsia="Times New Roman" w:hAnsi="Tahoma" w:cs="Tahoma"/>
          <w:color w:val="000000"/>
          <w:lang w:eastAsia="fr-CA"/>
        </w:rPr>
        <w:fldChar w:fldCharType="end"/>
      </w:r>
      <w:bookmarkEnd w:id="136"/>
      <w:r w:rsidRPr="005A18D4">
        <w:rPr>
          <w:rFonts w:ascii="Tahoma" w:eastAsia="Times New Roman" w:hAnsi="Tahoma" w:cs="Tahoma"/>
          <w:color w:val="000000"/>
          <w:lang w:eastAsia="fr-CA"/>
        </w:rPr>
        <w:t> Il ne suffit pas de concilier, en un juste milieu, la protection de la nature et le profit financier, ou la préservation de l’environnement et le progrès. Sur ces questions, les justes milieux retardent seulement un peu l’effondrement. Il s’agit simplement de redéfinir le progrès. Un développement technologique et économique qui ne laisse pas un monde meilleur et une qualité de vie intégralement supérieure ne peut pas être considéré comme un progrès. D’autre part, la qualité réelle de vie des personnes diminue souvent – à cause de la détérioration de l’environnement, de la mauvaise qualité des produits alimentaires eux-mêmes ou de l’épuisement de certaines ressources – dans un contexte de croissance économique. Dans ce cadre, le discours de la croissance durable devient souvent un moyen de distraction et de justification qui enferme les valeurs du discours écologique dans la logique des finances et de la technocratie ; la responsabilité sociale et environnementale des entreprises se réduit d’ordinaire à une série d’actions de marketing et d’image.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195. Le principe de la maximalisation du gain, qui tend à s’isoler de toute autre considération, est une distorsion conceptuelle de l’économie : si la production augmente, il importe peu que cela se fasse au prix des ressources futures ou de la santé de l’environnement ; si l’exploitation d’une forêt fait augmenter la production, personne ne mesure dans ce calcul la perte </w:t>
      </w:r>
      <w:proofErr w:type="gramStart"/>
      <w:r w:rsidRPr="005A18D4">
        <w:rPr>
          <w:rFonts w:ascii="Tahoma" w:eastAsia="Times New Roman" w:hAnsi="Tahoma" w:cs="Tahoma"/>
          <w:color w:val="000000"/>
          <w:lang w:eastAsia="fr-CA"/>
        </w:rPr>
        <w:t>qu’implique</w:t>
      </w:r>
      <w:proofErr w:type="gramEnd"/>
      <w:r w:rsidRPr="005A18D4">
        <w:rPr>
          <w:rFonts w:ascii="Tahoma" w:eastAsia="Times New Roman" w:hAnsi="Tahoma" w:cs="Tahoma"/>
          <w:color w:val="000000"/>
          <w:lang w:eastAsia="fr-CA"/>
        </w:rPr>
        <w:t xml:space="preserve"> la désertification du territoire, le dommage causé à la biodiversité ou l’augmentation de la pollution. Cela veut dire que les entreprises obtiennent des profits en calculant et en payant une part infime des coûts. Seul pourrait être considéré comme éthique un comportement dans lequel « les coûts économiques et sociaux dérivant de l’usage des ressources naturelles communes soient établis de façon transparente et soient entièrement supportés par ceux qui en jouissent et non par les autres populations ou par les générations futures ».</w:t>
      </w:r>
      <w:bookmarkStart w:id="137" w:name="_ftnref13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[138]</w:t>
      </w:r>
      <w:r w:rsidRPr="005A18D4">
        <w:rPr>
          <w:rFonts w:ascii="Tahoma" w:eastAsia="Times New Roman" w:hAnsi="Tahoma" w:cs="Tahoma"/>
          <w:color w:val="000000"/>
          <w:lang w:eastAsia="fr-CA"/>
        </w:rPr>
        <w:fldChar w:fldCharType="end"/>
      </w:r>
      <w:bookmarkEnd w:id="137"/>
      <w:r w:rsidRPr="005A18D4">
        <w:rPr>
          <w:rFonts w:ascii="Tahoma" w:eastAsia="Times New Roman" w:hAnsi="Tahoma" w:cs="Tahoma"/>
          <w:color w:val="000000"/>
          <w:lang w:eastAsia="fr-CA"/>
        </w:rPr>
        <w:t> La rationalité instrumentale, qui fait seulement une analyse statique de la réalité en fonction des nécessités du moment, est présente aussi bien quand c’est le marché qui assigne les ressources, que lorsqu’un État planificateur le fait.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196. Qu’en est-il de la politique ? Rappelons le principe de subsidiarité qui donne la liberté au développement des capacités présentes à tous les niveaux, mais qui exige en même temps plus de responsabilité pour le bien commun de la part de celui qui détient plus de pouvoir. Il est vrai qu’aujourd’hui certains secteurs économiques exercent davantage de pouvoir que les États eux-mêmes. Mais on ne peut pas justifier une économie sans politique, qui serait incapable de promouvoir une autre logique qui régisse les divers aspects de la crise actuelle. La logique qui ne permet pas d’envisager une préoccupation sincère pour l’environnement est la même qui empêche de nourrir le souci d’intégrer les plus fragiles, parce que « dans le modèle actuel de ‘succès’ et de ‘droit privé’, il ne semble pas que cela ait un sens de s’investir pour que ceux qui restent en arrière, les faibles ou les moins pourvus, puissent se faire un chemin dans la vie ».</w:t>
      </w:r>
      <w:bookmarkStart w:id="138" w:name="_ftnref13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"_ftn139"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[139]</w:t>
      </w:r>
      <w:r w:rsidRPr="005A18D4">
        <w:rPr>
          <w:rFonts w:ascii="Tahoma" w:eastAsia="Times New Roman" w:hAnsi="Tahoma" w:cs="Tahoma"/>
          <w:color w:val="000000"/>
          <w:lang w:eastAsia="fr-CA"/>
        </w:rPr>
        <w:fldChar w:fldCharType="end"/>
      </w:r>
      <w:bookmarkEnd w:id="13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197. Nous avons besoin d’une politique aux vues larges, qui suive une approche globale en intégrant dans un dialogue interdisciplinaire les divers aspects de la crise. Souvent la politique elle-même est responsable de son propre discrédit, à cause de la corruption et du manque de bonnes politiques publiques. Si l’État ne joue pas son rôle dans une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proofErr w:type="gramStart"/>
      <w:r w:rsidRPr="005A18D4">
        <w:rPr>
          <w:rFonts w:ascii="Tahoma" w:eastAsia="Times New Roman" w:hAnsi="Tahoma" w:cs="Tahoma"/>
          <w:color w:val="000000"/>
          <w:lang w:eastAsia="fr-CA"/>
        </w:rPr>
        <w:t>région</w:t>
      </w:r>
      <w:proofErr w:type="gramEnd"/>
      <w:r w:rsidRPr="005A18D4">
        <w:rPr>
          <w:rFonts w:ascii="Tahoma" w:eastAsia="Times New Roman" w:hAnsi="Tahoma" w:cs="Tahoma"/>
          <w:color w:val="000000"/>
          <w:lang w:eastAsia="fr-CA"/>
        </w:rPr>
        <w:t>, certains groupes économiques peuvent apparaître comme des bienfaiteurs et s’approprier le pouvoir réel, se sentant autorisés à ne pas respecter certaines normes, jusqu’à donner lieu à diverses formes de criminalité organisée, de traite de personnes, de narcotrafic, et de violence, très difficiles à éradiquer. Si la politique n’est pas capable de rompre une logique perverse, et de plus reste enfermée dans des discours appauvris, nous continuerons à ne pas faire face aux grands problèmes de l’humanité. Une stratégie de changement réel exige de repenser la totalité des processus, puisqu’il ne suffit pas d’inclure des considérations écologiques superficielles pendant qu’on ne remet pas en cause la logique sous-jacente à la culture actuelle. Une saine politique devrait être capable d’assumer ces défis.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198. La politique et l’économie ont tendance à s’accuser mutuellement en ce qui concerne la pauvreté et la dégradation de l’environnement. Mais il faut espérer qu’elles reconnaîtront leurs propres erreurs et trouveront des formes d’interaction orientées vers le bien commun. Pendant que les uns sont obnubilés uniquement par le profit économique et que d’autres ont pour seule obsession la conservation ou l’accroissement de leur pouvoir, ce que nous avons ce sont des guerres, ou bien des accords fallacieux où préserver l’environnement et protéger les plus faibles est ce qui intéresse le moins les deux parties. Là aussi vaut le principe : « l’unité est supérieure au conflit ».</w:t>
      </w:r>
      <w:bookmarkStart w:id="139" w:name="_ftnref14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[140]</w:t>
      </w:r>
      <w:r w:rsidRPr="005A18D4">
        <w:rPr>
          <w:rFonts w:ascii="Tahoma" w:eastAsia="Times New Roman" w:hAnsi="Tahoma" w:cs="Tahoma"/>
          <w:color w:val="000000"/>
          <w:lang w:eastAsia="fr-CA"/>
        </w:rPr>
        <w:fldChar w:fldCharType="end"/>
      </w:r>
      <w:bookmarkEnd w:id="139"/>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 LES RELIGIONS DANS LE DIALOGUE</w:t>
      </w:r>
      <w:r w:rsidR="00433E94">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AVEC LES SCIENCES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199. On ne peut pas soutenir que les sciences empiriques expliquent complètement la vie, la structure de toutes les créatures et la réalité dans son ensemble. Cela serait outrepasser de façon indue leurs frontières méthodologiques limitées. Si on réfléchit dans ce cadre fermé, la sensibilité esthétique, la poésie, et même la capacité de la raison à percevoir le sens et la finalité des choses disparaissent.</w:t>
      </w:r>
      <w:bookmarkStart w:id="140" w:name="_ftnref14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[141]</w:t>
      </w:r>
      <w:r w:rsidRPr="005A18D4">
        <w:rPr>
          <w:rFonts w:ascii="Tahoma" w:eastAsia="Times New Roman" w:hAnsi="Tahoma" w:cs="Tahoma"/>
          <w:color w:val="000000"/>
          <w:lang w:eastAsia="fr-CA"/>
        </w:rPr>
        <w:fldChar w:fldCharType="end"/>
      </w:r>
      <w:bookmarkEnd w:id="140"/>
      <w:r w:rsidRPr="005A18D4">
        <w:rPr>
          <w:rFonts w:ascii="Tahoma" w:eastAsia="Times New Roman" w:hAnsi="Tahoma" w:cs="Tahoma"/>
          <w:color w:val="000000"/>
          <w:lang w:eastAsia="fr-CA"/>
        </w:rPr>
        <w:t> Je veux rappeler que « les textes religieux classiques peuvent offrir une signification pour toutes les époques, et ont une force de motivation qui ouvre toujours de nouveaux horizons [...] Est-il raisonnable et intelligent de les reléguer dans l’obscurité, seulement du fait qu’ils proviennent d’un contexte de croyance religieuse ? ».</w:t>
      </w:r>
      <w:bookmarkStart w:id="141" w:name="_ftnref14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[142]</w:t>
      </w:r>
      <w:r w:rsidRPr="005A18D4">
        <w:rPr>
          <w:rFonts w:ascii="Tahoma" w:eastAsia="Times New Roman" w:hAnsi="Tahoma" w:cs="Tahoma"/>
          <w:color w:val="000000"/>
          <w:lang w:eastAsia="fr-CA"/>
        </w:rPr>
        <w:fldChar w:fldCharType="end"/>
      </w:r>
      <w:bookmarkEnd w:id="141"/>
      <w:r w:rsidRPr="005A18D4">
        <w:rPr>
          <w:rFonts w:ascii="Tahoma" w:eastAsia="Times New Roman" w:hAnsi="Tahoma" w:cs="Tahoma"/>
          <w:color w:val="000000"/>
          <w:lang w:eastAsia="fr-CA"/>
        </w:rPr>
        <w:t> En réalité, il est naïf de penser que les principes éthiques puissent se présenter de manière purement abstraite, détachés de tout contexte, et le fait qu’ils apparaissent dans un langage religieux ne les prive pas de toute valeur dans le débat public. Les principes éthiques que la raison est capable de percevoir peuvent réapparaître toujours de manière différente et être exprimés dans des langages divers, y compris religieux.</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200. D’autre part, toute solution technique que les sciences prétendent apporter sera incapable de résoudre les graves problèmes du monde si l’humanité perd le cap, si l’on oublie les grandes motivations qui rendent possibles la cohabitation, le sacrifice, la bonté. De toute façon, il faudra inviter les croyants à être cohérents avec leur propre foi et à ne pas la contredire par leurs actions ; il faudra leur demander de s’ouvrir de nouveau à la grâce de Dieu et de puiser au plus profond de leurs propres convictions sur l’amour, la justice et la paix. Si une mauvaise compréhension de nos propres principes nous a parfois conduits à justifier le mauvais traitement de la nature, la domination despotique de l’être humain sur la création, ou les guerres, l’injustice et la violence, nous, les croyants, nous pouvons reconnaître que nous avons alors été infidèles au trésor de sagesse que nous devions garder. Souvent les limites culturelles des diverses époques ont conditionné cette conscience de leur propre héritage éthique et spirituel, mais c’est précisément le retour à leurs sources qui permet aux religions de mieux répondre aux nécessités actuelles.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201. La majorité des habitants de la planète se déclare croyante, et cela devrait inciter les religions à entrer dans un dialogue en vue de la sauvegarde de la nature, de la défense des pauvres, de la construction de réseaux de respect et de fraternité. Un dialogue entre les sciences elles-mêmes est aussi nécessaire parce que chacune </w:t>
      </w:r>
      <w:proofErr w:type="gramStart"/>
      <w:r w:rsidRPr="005A18D4">
        <w:rPr>
          <w:rFonts w:ascii="Tahoma" w:eastAsia="Times New Roman" w:hAnsi="Tahoma" w:cs="Tahoma"/>
          <w:color w:val="000000"/>
          <w:lang w:eastAsia="fr-CA"/>
        </w:rPr>
        <w:t>a</w:t>
      </w:r>
      <w:proofErr w:type="gramEnd"/>
      <w:r w:rsidRPr="005A18D4">
        <w:rPr>
          <w:rFonts w:ascii="Tahoma" w:eastAsia="Times New Roman" w:hAnsi="Tahoma" w:cs="Tahoma"/>
          <w:color w:val="000000"/>
          <w:lang w:eastAsia="fr-CA"/>
        </w:rPr>
        <w:t xml:space="preserve"> l’habitude de s’enfermer dans les limites de son propre langage, et la spécialisation a tendance à devenir isolement et absolutisation du savoir de chacun. Cela empêche d’affronter convenablement les problèmes de l’environnement. Un dialogue ouvert et respectueux devient aussi nécessaire entre les différents mouvements écologistes, où les luttes idéologiques ne manquent pas. La gravité de la crise écologique exige que tous nous pensions au bien commun et avancions sur un chemin de dialogue qui demande patience, ascèse et générosité, nous souvenant toujours que « la réalité est supérieure à l’idée ».</w:t>
      </w:r>
      <w:bookmarkStart w:id="142" w:name="_ftnref14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[143]</w:t>
      </w:r>
      <w:r w:rsidRPr="005A18D4">
        <w:rPr>
          <w:rFonts w:ascii="Tahoma" w:eastAsia="Times New Roman" w:hAnsi="Tahoma" w:cs="Tahoma"/>
          <w:color w:val="000000"/>
          <w:lang w:eastAsia="fr-CA"/>
        </w:rPr>
        <w:fldChar w:fldCharType="end"/>
      </w:r>
      <w:bookmarkEnd w:id="142"/>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t>SIXIEME CHAPITRE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EDUCATION ET SPIRITUALITE ECOLOGIQUES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202. Beaucoup de choses doivent être réorientées, mais avant tout l’humanité a besoin de changer. La conscience d’une origine commune, d’une appartenance mutuelle et d’un avenir partagé par tous, est </w:t>
      </w:r>
      <w:r w:rsidRPr="005A18D4">
        <w:rPr>
          <w:rFonts w:ascii="Tahoma" w:eastAsia="Times New Roman" w:hAnsi="Tahoma" w:cs="Tahoma"/>
          <w:color w:val="000000"/>
          <w:lang w:eastAsia="fr-CA"/>
        </w:rPr>
        <w:lastRenderedPageBreak/>
        <w:t>nécessaire. Cette conscience fondamentale permettrait le développement de nouvelles convictions, attitudes et formes de vie. Ainsi un grand défi culturel, spirituel et éducatif, qui supposera de longs processus de régénération, est mis en évidence.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 MISER SUR UN AUTRE STYLE DE VIE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203. Étant donné que le marché tend à créer un mécanisme consumériste compulsif pour placer ses produits, les personnes finissent par être submergées, dans une spirale d’achats et de dépenses inutiles. Le consumérisme obsessif est le reflet subjectif du paradigme techno-économique. Il arrive ce que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xml:space="preserve"> signalait déjà : l’être humain « accepte les choses usuelles et les formes de la vie telles qu’elles lui sont imposées par les plans rationnels et les produits normalisés de la machine et, dans l’ensemble, il le fait avec l’impression que tout cela est raisonnable et juste ».</w:t>
      </w:r>
      <w:bookmarkStart w:id="143" w:name="_ftnref14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[144]</w:t>
      </w:r>
      <w:r w:rsidRPr="005A18D4">
        <w:rPr>
          <w:rFonts w:ascii="Tahoma" w:eastAsia="Times New Roman" w:hAnsi="Tahoma" w:cs="Tahoma"/>
          <w:color w:val="000000"/>
          <w:lang w:eastAsia="fr-CA"/>
        </w:rPr>
        <w:fldChar w:fldCharType="end"/>
      </w:r>
      <w:bookmarkEnd w:id="143"/>
      <w:r w:rsidRPr="005A18D4">
        <w:rPr>
          <w:rFonts w:ascii="Tahoma" w:eastAsia="Times New Roman" w:hAnsi="Tahoma" w:cs="Tahoma"/>
          <w:color w:val="000000"/>
          <w:lang w:eastAsia="fr-CA"/>
        </w:rPr>
        <w:t> Ce paradigme fait croire à tous qu’ils sont libres, tant qu’ils ont une soi-disant liberté pour consommer, alors que ceux qui ont en réalité la liberté, ce sont ceux qui constituent la minorité en possession du pouvoir économique et financier. Dans cette équivoque, l’humanité postmoderne n’a pas trouvé une nouvelle conception d’elle-même qui puisse l’orienter, et ce manque d’identité est vécu avec angoisse. Nous possédons trop de moyens pour des fins limitées et rachitiques.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204. La situation actuelle du monde « engendre un sentiment de précarité et d’insécurité qui, à son tour, nourrit des formes d’égoïsme collectif ».</w:t>
      </w:r>
      <w:bookmarkStart w:id="144" w:name="_ftnref14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[145]</w:t>
      </w:r>
      <w:r w:rsidRPr="005A18D4">
        <w:rPr>
          <w:rFonts w:ascii="Tahoma" w:eastAsia="Times New Roman" w:hAnsi="Tahoma" w:cs="Tahoma"/>
          <w:color w:val="000000"/>
          <w:lang w:eastAsia="fr-CA"/>
        </w:rPr>
        <w:fldChar w:fldCharType="end"/>
      </w:r>
      <w:bookmarkEnd w:id="144"/>
      <w:r w:rsidRPr="005A18D4">
        <w:rPr>
          <w:rFonts w:ascii="Tahoma" w:eastAsia="Times New Roman" w:hAnsi="Tahoma" w:cs="Tahoma"/>
          <w:color w:val="000000"/>
          <w:lang w:eastAsia="fr-CA"/>
        </w:rPr>
        <w:t> Quand les personnes deviennent autoréférentielles et s’isolent dans leur propre conscience, elles accroissent leur voracité. En effet, plus le cœur de la personne est vide, plus elle a besoin d’objets à acheter, à posséder et à consommer. Dans ce contexte, il ne semble pas possible qu’une personne accepte que la réalité lui fixe des limites. À cet horizon, un vrai bien commun n’existe pas non plus. Si c’est ce genre de sujet qui tend à prédominer dans une société, les normes seront seulement respectées dans la mesure où elles ne contredisent pas des besoins personnels. C’est pourquoi nous ne pensons pas seulement à l’éventualité de terribles phénomènes climatiques ou à de grands désastres naturels, mais aussi aux catastrophes dérivant de crises sociales, parce que l’obsession d’un style de vie consumériste ne pourra que provoquer violence et destruction réciproque, surtout quand seul un petit nombre peut se le permettre.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205. Cependant, tout n’est pas perdu, parce que les êtres humains, capables de se dégrader à l’extrême, peuvent aussi se surmonter, opter de nouveau pour le bien et se régénérer, au-delà de tous les conditionnements mentaux et sociaux qu’on leur impose. Ils sont capables de se regarder eux-mêmes avec honnêteté, de révéler au grand jour leur propre dégoût et d’initier de nouveaux chemins vers la vraie liberté. Il n’y a pas de systèmes qui annulent complètement l’ouverture au bien, à la vérité et à la beauté, ni la capacité de réaction que Dieu continue d’encourager du plus profond des cœurs humains. Je demande à chaque personne de ce monde de ne pas oublier sa dignité que nul n’a le droit de lui enlever.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206. Un changement dans les styles de vie pourrait réussir à exercer une pression saine sur ceux qui détiennent le pouvoir politique, économique et social. C’est ce qui arrive quand les mouvements de consommateurs obtiennent qu’on n’achète plus certains produits, et deviennent ainsi efficaces pour modifier le comportement des entreprises, en les forçant à considérer l’impact environnemental et les modèles de production. C’est un fait, quand les habitudes de la société affectent le gain des entreprises, celles-ci se trouvent contraintes à produire autrement. Cela nous rappelle la responsabilité sociale des consommateurs : « Acheter est non seulement un acte économique mais toujours aussi un acte moral ».</w:t>
      </w:r>
      <w:bookmarkStart w:id="145" w:name="_ftnref14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[146]</w:t>
      </w:r>
      <w:r w:rsidRPr="005A18D4">
        <w:rPr>
          <w:rFonts w:ascii="Tahoma" w:eastAsia="Times New Roman" w:hAnsi="Tahoma" w:cs="Tahoma"/>
          <w:color w:val="000000"/>
          <w:lang w:eastAsia="fr-CA"/>
        </w:rPr>
        <w:fldChar w:fldCharType="end"/>
      </w:r>
      <w:bookmarkEnd w:id="145"/>
      <w:r w:rsidRPr="005A18D4">
        <w:rPr>
          <w:rFonts w:ascii="Tahoma" w:eastAsia="Times New Roman" w:hAnsi="Tahoma" w:cs="Tahoma"/>
          <w:color w:val="000000"/>
          <w:lang w:eastAsia="fr-CA"/>
        </w:rPr>
        <w:t> C’est pourquoi, aujourd’hui « le thème de la dégradation environnementale met en cause les comportements de chacun de nous ».</w:t>
      </w:r>
      <w:bookmarkStart w:id="146" w:name="_ftnref14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[147]</w:t>
      </w:r>
      <w:r w:rsidRPr="005A18D4">
        <w:rPr>
          <w:rFonts w:ascii="Tahoma" w:eastAsia="Times New Roman" w:hAnsi="Tahoma" w:cs="Tahoma"/>
          <w:color w:val="000000"/>
          <w:lang w:eastAsia="fr-CA"/>
        </w:rPr>
        <w:fldChar w:fldCharType="end"/>
      </w:r>
      <w:bookmarkEnd w:id="146"/>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207. La Charte de la Terre nous invitait tous à tourner le dos à une étape d’autodestruction et à prendre un nouveau départ, mais nous n’avons pas encore développé une conscience universelle qui le rende possible. Voilà pourquoi j’ose proposer de nouveau ce beau défi : “Comme jamais auparavant dans l’histoire, notre destin commun nous invite à chercher un nouveau commencement [...] Faisons en sorte que notre époque </w:t>
      </w:r>
      <w:r w:rsidRPr="005A18D4">
        <w:rPr>
          <w:rFonts w:ascii="Tahoma" w:eastAsia="Times New Roman" w:hAnsi="Tahoma" w:cs="Tahoma"/>
          <w:color w:val="000000"/>
          <w:lang w:eastAsia="fr-CA"/>
        </w:rPr>
        <w:lastRenderedPageBreak/>
        <w:t>soit reconnue dans l’histoire comme celle de l’éveil d’une nouvelle forme d’hommage à la vie, d’une ferme résolution d’atteindre la durabilité, de l’accélération de la lutte pour la justice et la paix et de l’heureuse célébration de la vie”.</w:t>
      </w:r>
      <w:bookmarkStart w:id="147" w:name="_ftnref14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[148]</w:t>
      </w:r>
      <w:r w:rsidRPr="005A18D4">
        <w:rPr>
          <w:rFonts w:ascii="Tahoma" w:eastAsia="Times New Roman" w:hAnsi="Tahoma" w:cs="Tahoma"/>
          <w:color w:val="000000"/>
          <w:lang w:eastAsia="fr-CA"/>
        </w:rPr>
        <w:fldChar w:fldCharType="end"/>
      </w:r>
      <w:bookmarkEnd w:id="147"/>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208. Il est toujours possible de développer à nouveau la capacité de sortir de soi vers l’autre. Sans elle, on ne reconnaît pas la valeur propre des autres créatures, on ne se préoccupe pas de protéger quelque chose pour les autres, on n’a pas la capacité de se fixer des limites pour éviter la souffrance ou la détérioration de ce qui nous entoure. L’attitude fondamentale de se transcender, en rompant avec l’isolement de la conscience et l’autoréférentialité, est la racine qui permet toute attention aux autres et à l’environnement, et qui fait naître la réaction morale de prendre en compte l’impact que chaque action et chaque décision personnelle provoquent hors de soi-même. Quand nous sommes capables de dépasser l’individualisme, un autre style de vie peut réellement se développer et un changement important devient possible dans la société.</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 ÉDUCATION POUR L’ALLIANCE</w:t>
      </w:r>
      <w:r w:rsidR="00433E94">
        <w:rPr>
          <w:rFonts w:ascii="Tahoma" w:eastAsia="Times New Roman" w:hAnsi="Tahoma" w:cs="Tahoma"/>
          <w:b/>
          <w:bCs/>
          <w:color w:val="000000"/>
          <w:lang w:eastAsia="fr-CA"/>
        </w:rPr>
        <w:t xml:space="preserve"> </w:t>
      </w:r>
      <w:r w:rsidRPr="005A18D4">
        <w:rPr>
          <w:rFonts w:ascii="Tahoma" w:eastAsia="Times New Roman" w:hAnsi="Tahoma" w:cs="Tahoma"/>
          <w:b/>
          <w:bCs/>
          <w:color w:val="000000"/>
          <w:lang w:eastAsia="fr-CA"/>
        </w:rPr>
        <w:t>ENTRE L’HUMANITÉ ET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209. La conscience de la gravité de la crise culturelle et écologique doit se traduire par de nouvelles habitudes. Beaucoup savent que le progrès actuel, tout comme la simple accumulation d’objets ou de plaisirs, ne suffit pas à donner un sens ni de la joie au cœur humain, mais ils ne se sentent pas capables de renoncer à ce que le marché leur offre. Dans les pays qui devraient réaliser les plus grands changements d’habitudes de consommation, les jeunes ont une nouvelle sensibilité écologique et un esprit généreux, et certains d’entre eux luttent admirablement pour la défense de l’environnement ; mais ils ont grandi dans un contexte de très grande consommation et de bien-être qui rend difficile le développement d’autres habitudes. C’est pourquoi nous sommes devant un défi éducatif.</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210. L’éducation environnementale a progressivement élargi le champ de ses objectifs. Si au commencement elle était très axée sur l’information scientifique ainsi que sur la sensibilisation et la prévention de risques environnementaux, à présent cette éducation tend à inclure une critique des “mythes” de la modernité (individualisme, progrès indéfini, concurrence, consumérisme, marché sans règles), fondés sur la raison instrumentale ; elle tend également à s’étendre aux différents niveaux de l’équilibre écologique : au niveau interne avec soi-même, au niveau solidaire avec les autres, au niveau naturel avec tous les êtres vivants, au niveau spirituel avec Dieu. L’éducation environnementale devrait nous disposer à faire ce saut vers le Mystère, à partir duquel une éthique écologique acquiert son sens le plus profond. Par ailleurs, des éducateurs sont capables de repenser les itinéraires pédagogiques d’une éthique écologique, de manière à faire grandir effectivement dans la solidarité, dans la responsabilité et dans la protection fondée sur la compassion.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211. Cependant, cette éducation ayant pour vocation de créer une “citoyenneté écologique” se limite parfois à informer, et ne réussit pas à développer des habitudes. L’existence de lois et de normes n’est pas suffisante à long terme pour limiter les mauvais comportements, même si un contrôle effectif existe. Pour que la norme juridique produise des effets importants et durables, il est nécessaire que la plupart des membres de la société l’aient acceptée grâce à des motivations appropriées, et réagissent à partir d’un changement personnel. C’est seulement en cultivant de solides vertus que le don de soi dans un engagement écologique est possible. Si une personne a l’habitude de se couvrir un peu au lieu d’allumer le chauffage, alors que sa situation économique lui permettrait de consommer et de dépenser plus, cela suppose qu’elle a intégré des convictions et des sentiments favorables à la préservation de l’environnement. Accomplir le devoir de sauvegarder la création par de petites actions quotidiennes est très noble, et il est merveilleux que l’éducation soit capable de les susciter jusqu’à en faire un style de vie. L’éducation à la responsabilité environnementale peut encourager divers comportements qui ont une incidence directe et importante sur la préservation de l’environnement tels que : éviter l’usage de matière plastique et de papier, réduire la consommation d’eau, trier les déchets, cuisiner seulement ce que l’on pourra raisonnablement manger, traiter avec attention les autres êtres vivants, utiliser les transports publics ou partager le même véhicule entre plusieurs personnes, planter des arbres, éteindre les lumières inutiles. Tout cela fait partie d’une créativité généreuse et digne, qui révèle le meilleur de l’être </w:t>
      </w:r>
      <w:r w:rsidRPr="005A18D4">
        <w:rPr>
          <w:rFonts w:ascii="Tahoma" w:eastAsia="Times New Roman" w:hAnsi="Tahoma" w:cs="Tahoma"/>
          <w:color w:val="000000"/>
          <w:lang w:eastAsia="fr-CA"/>
        </w:rPr>
        <w:lastRenderedPageBreak/>
        <w:t>humain. Le fait de réutiliser quelque chose au lieu de le jeter rapidement, parce qu’on est animé par de profondes motivations, peut être un acte d’amour exprimant notre dignité.</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212. Il ne faut pas penser que ces efforts ne vont pas changer le monde. Ces actions répandent dans la société un bien qui produit toujours des fruits au-delà de ce que l’on peut constater, parce qu’elles suscitent sur cette terre un bien qui tend à se répandre toujours, parfois de façon invisible. En outre, le développement de ces comportements nous redonne le sentiment de notre propre dignité, il nous porte à une plus grande profondeur de vie, il nous permet de faire l’expérience du fait qu’il vaut la peine de passer en ce monde.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213. Les milieux éducatifs sont divers : l’école, la famille, les moyens de communication, la catéchèse et autres. Une bonne éducation scolaire, dès le plus jeune âge, sème des graines qui peuvent produire des effets tout au long d’une vie. Mais je veux souligner l’importance centrale de la famille, parce qu’« elle est le lieu où la vie, don de Dieu, peut être convenablement accueillie et protégée contre les nombreuses attaques auxquelles elle est exposée, le lieu où elle peut se développer suivant les exigences d’une croissance humaine authentique. Contre ce qu’on appelle la culture de la mort, la famille constitue le lieu de la culture de la vie ».</w:t>
      </w:r>
      <w:bookmarkStart w:id="148" w:name="_ftnref14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"_ftn149"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[149]</w:t>
      </w:r>
      <w:r w:rsidRPr="005A18D4">
        <w:rPr>
          <w:rFonts w:ascii="Tahoma" w:eastAsia="Times New Roman" w:hAnsi="Tahoma" w:cs="Tahoma"/>
          <w:color w:val="000000"/>
          <w:lang w:eastAsia="fr-CA"/>
        </w:rPr>
        <w:fldChar w:fldCharType="end"/>
      </w:r>
      <w:bookmarkEnd w:id="148"/>
      <w:r w:rsidRPr="005A18D4">
        <w:rPr>
          <w:rFonts w:ascii="Tahoma" w:eastAsia="Times New Roman" w:hAnsi="Tahoma" w:cs="Tahoma"/>
          <w:color w:val="000000"/>
          <w:lang w:eastAsia="fr-CA"/>
        </w:rPr>
        <w:t> Dans la famille, on cultive les premiers réflexes d’amour et de préservation de la vie, comme par exemple l’utilisation correcte des choses, l’ordre et la propreté, le respect pour l’écosystème local et la protection de tous les êtres créés. La famille est le lieu de la formation intégrale, où se déroulent les différents aspects, intimement reliés entre eux, de la maturation personnelle. Dans la famille, on apprend à demander une permission avec respect, à dire “merci” comme expression d’une juste évaluation des choses qu’on reçoit, à dominer l’agressivité ou la voracité, et à demander pardon quand on cause un dommage. Ces petits gestes de sincère courtoisie aident à construire une culture de la vie partagée et du respect pour ce qui nous entoure.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214. Un effort de sensibilisation de la population incombe à la politique et aux diverses associations. À l’Église également. Toutes les communautés chrétiennes ont un rôle important à jouer dans cette éducation. J’espère aussi que dans nos séminaires et maisons religieuses de formation, on éduque à une austérité responsable, à la contemplation reconnaissante du monde, à la protection de la fragilité des pauvres et de l’environnement. Étant donné l’importance de ce qui est en jeu, de même que des institutions dotées de pouvoir sont nécessaires pour sanctionner les attaques à l’environnement, nous avons aussi besoin de nous contrôler et de nous éduquer les uns les autres.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215. Dans ce contexte, « il ne faut pas négliger la relation qui existe entre une formation esthétique appropriée et la préservation de l’environnement».</w:t>
      </w:r>
      <w:bookmarkStart w:id="149" w:name="_ftnref15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[150]</w:t>
      </w:r>
      <w:r w:rsidRPr="005A18D4">
        <w:rPr>
          <w:rFonts w:ascii="Tahoma" w:eastAsia="Times New Roman" w:hAnsi="Tahoma" w:cs="Tahoma"/>
          <w:color w:val="000000"/>
          <w:lang w:eastAsia="fr-CA"/>
        </w:rPr>
        <w:fldChar w:fldCharType="end"/>
      </w:r>
      <w:bookmarkEnd w:id="149"/>
      <w:r w:rsidRPr="005A18D4">
        <w:rPr>
          <w:rFonts w:ascii="Tahoma" w:eastAsia="Times New Roman" w:hAnsi="Tahoma" w:cs="Tahoma"/>
          <w:color w:val="000000"/>
          <w:lang w:eastAsia="fr-CA"/>
        </w:rPr>
        <w:t> Prêter attention à la beauté, et l’aimer, nous aide à sortir du pragmatisme utilitariste. Quand quelqu’un n’apprend pas à s’arrêter pour observer et pour évaluer ce qui est beau, il n’est pas étonnant que tout devienne pour lui objet d’usage et d’abus sans scrupule. En même temps, si l’on veut obtenir des changements profonds, il faut garder présent à l’esprit que les paradigmes de la pensée influent réellement sur les comportements.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L’éducation sera inefficace, et ses efforts seront vains, si elle n’essaie pas aussi de répandre un nouveau paradigme concernant l’être humain, la vie, la société et la relation avec la nature. Autrement, le paradigme consumériste, transmis par les moyens de communication sociale et les engrenages efficaces du marché, continuera de progresser.</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III. LA CONVERSION ÉCOLOGIQUE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216. La grande richesse de la spiritualité chrétienne, générée par vingt siècles d’expériences personnelles et communautaires, offre une belle contribution à la tentative de renouveler l’humanité. Je veux proposer aux chrétiens quelques lignes d’une spiritualité écologique qui trouvent leur origine dans des convictions de notre foi, car ce que nous enseigne l’Évangile </w:t>
      </w:r>
      <w:proofErr w:type="gramStart"/>
      <w:r w:rsidRPr="005A18D4">
        <w:rPr>
          <w:rFonts w:ascii="Tahoma" w:eastAsia="Times New Roman" w:hAnsi="Tahoma" w:cs="Tahoma"/>
          <w:color w:val="000000"/>
          <w:lang w:eastAsia="fr-CA"/>
        </w:rPr>
        <w:t>a</w:t>
      </w:r>
      <w:proofErr w:type="gramEnd"/>
      <w:r w:rsidRPr="005A18D4">
        <w:rPr>
          <w:rFonts w:ascii="Tahoma" w:eastAsia="Times New Roman" w:hAnsi="Tahoma" w:cs="Tahoma"/>
          <w:color w:val="000000"/>
          <w:lang w:eastAsia="fr-CA"/>
        </w:rPr>
        <w:t xml:space="preserve"> des conséquences sur notre façon de penser, de sentir et de vivre. Il ne s’agit pas de parler tant d’idées, mais surtout de motivations qui naissent de la spiritualité pour alimenter la passion de la préservation du monde. Il ne sera pas possible, en effet, de s’engager dans de grandes choses seulement avec des doctrines, sans une mystique qui nous anime, sans « les mobiles intérieurs qui poussent, </w:t>
      </w:r>
      <w:r w:rsidRPr="005A18D4">
        <w:rPr>
          <w:rFonts w:ascii="Tahoma" w:eastAsia="Times New Roman" w:hAnsi="Tahoma" w:cs="Tahoma"/>
          <w:color w:val="000000"/>
          <w:lang w:eastAsia="fr-CA"/>
        </w:rPr>
        <w:lastRenderedPageBreak/>
        <w:t>motivent, encouragent et donnent sens à l’action personnelle et communautaire».</w:t>
      </w:r>
      <w:bookmarkStart w:id="150" w:name="_ftnref151"/>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[151]</w:t>
      </w:r>
      <w:r w:rsidRPr="005A18D4">
        <w:rPr>
          <w:rFonts w:ascii="Tahoma" w:eastAsia="Times New Roman" w:hAnsi="Tahoma" w:cs="Tahoma"/>
          <w:color w:val="000000"/>
          <w:lang w:eastAsia="fr-CA"/>
        </w:rPr>
        <w:fldChar w:fldCharType="end"/>
      </w:r>
      <w:bookmarkEnd w:id="150"/>
      <w:r w:rsidRPr="005A18D4">
        <w:rPr>
          <w:rFonts w:ascii="Tahoma" w:eastAsia="Times New Roman" w:hAnsi="Tahoma" w:cs="Tahoma"/>
          <w:color w:val="000000"/>
          <w:lang w:eastAsia="fr-CA"/>
        </w:rPr>
        <w:t> Nous devons reconnaître que, nous les chrétiens, nous n’avons pas toujours recueilli et développé les richesses que Dieu a données à l’Église, où la spiritualité n’est déconnectée ni de notre propre corps, ni de la nature, ni des réalités de ce monde ; la spiritualité se vit plutôt avec celles-ci et en elles, en communion avec tout ce qui nous entoure.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217. S’il est vrai que « les déserts extérieurs se multiplient dans notre monde, parce que les déserts intérieurs sont devenus très grands »</w:t>
      </w:r>
      <w:proofErr w:type="gramStart"/>
      <w:r w:rsidRPr="005A18D4">
        <w:rPr>
          <w:rFonts w:ascii="Tahoma" w:eastAsia="Times New Roman" w:hAnsi="Tahoma" w:cs="Tahoma"/>
          <w:color w:val="000000"/>
          <w:lang w:eastAsia="fr-CA"/>
        </w:rPr>
        <w:t>,</w:t>
      </w:r>
      <w:bookmarkStart w:id="151" w:name="_ftnref152"/>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[152]</w:t>
      </w:r>
      <w:r w:rsidRPr="005A18D4">
        <w:rPr>
          <w:rFonts w:ascii="Tahoma" w:eastAsia="Times New Roman" w:hAnsi="Tahoma" w:cs="Tahoma"/>
          <w:color w:val="000000"/>
          <w:lang w:eastAsia="fr-CA"/>
        </w:rPr>
        <w:fldChar w:fldCharType="end"/>
      </w:r>
      <w:bookmarkEnd w:id="151"/>
      <w:r w:rsidRPr="005A18D4">
        <w:rPr>
          <w:rFonts w:ascii="Tahoma" w:eastAsia="Times New Roman" w:hAnsi="Tahoma" w:cs="Tahoma"/>
          <w:color w:val="000000"/>
          <w:lang w:eastAsia="fr-CA"/>
        </w:rPr>
        <w:t> la crise écologique est un appel à une profonde conversion intérieure. Mais nous devons aussi reconnaître que certains chrétiens, engagés et qui prient, ont l’habitude de se moquer des préoccupations pour l’environnement, avec l’excuse du réalisme et du pragmatisme. D’autres sont passifs, ils ne se décident pas à changer leurs habitudes et ils deviennent incohérents. Ils ont donc besoin d’une </w:t>
      </w:r>
      <w:r w:rsidRPr="005A18D4">
        <w:rPr>
          <w:rFonts w:ascii="Tahoma" w:eastAsia="Times New Roman" w:hAnsi="Tahoma" w:cs="Tahoma"/>
          <w:i/>
          <w:iCs/>
          <w:color w:val="000000"/>
          <w:lang w:eastAsia="fr-CA"/>
        </w:rPr>
        <w:t>conversion écologique</w:t>
      </w:r>
      <w:r w:rsidRPr="005A18D4">
        <w:rPr>
          <w:rFonts w:ascii="Tahoma" w:eastAsia="Times New Roman" w:hAnsi="Tahoma" w:cs="Tahoma"/>
          <w:color w:val="000000"/>
          <w:lang w:eastAsia="fr-CA"/>
        </w:rPr>
        <w:t>, qui implique de laisser jaillir toutes les conséquences de leur rencontre avec Jésus-Christ sur les relations avec le monde qui les entoure. Vivre la vocation de protecteurs de l’œuvre de Dieu est une part essentielle d’une existence vertueuse ; cela n’est pas quelque chose d’optionnel ni un aspect secondaire dans l’expérience chrétienne.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218. Pour proposer une relation saine avec la création comme dimension de la conversion intégrale de la personne, souvenons-nous du modèle de saint François d’Assise. Cela implique aussi de reconnaître ses propres erreurs, péchés, vices ou négligences, et de se repentir de tout cœur, de changer intérieurement. Les Évêques australiens ont su</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proofErr w:type="gramStart"/>
      <w:r w:rsidRPr="005A18D4">
        <w:rPr>
          <w:rFonts w:ascii="Tahoma" w:eastAsia="Times New Roman" w:hAnsi="Tahoma" w:cs="Tahoma"/>
          <w:color w:val="000000"/>
          <w:lang w:eastAsia="fr-CA"/>
        </w:rPr>
        <w:t>exprimer</w:t>
      </w:r>
      <w:proofErr w:type="gramEnd"/>
      <w:r w:rsidRPr="005A18D4">
        <w:rPr>
          <w:rFonts w:ascii="Tahoma" w:eastAsia="Times New Roman" w:hAnsi="Tahoma" w:cs="Tahoma"/>
          <w:color w:val="000000"/>
          <w:lang w:eastAsia="fr-CA"/>
        </w:rPr>
        <w:t xml:space="preserve"> la conversion en termes de réconciliation avec la création : « Pour réaliser cette réconciliation, nous devons examiner nos vies et reconnaître de quelle façon nous offensons la création de Dieu par nos actions et notre incapacité d’agir. Nous devons faire l’expérience d’une conversion, d’un changement du cœur ».</w:t>
      </w:r>
      <w:bookmarkStart w:id="152" w:name="_ftnref15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[153]</w:t>
      </w:r>
      <w:r w:rsidRPr="005A18D4">
        <w:rPr>
          <w:rFonts w:ascii="Tahoma" w:eastAsia="Times New Roman" w:hAnsi="Tahoma" w:cs="Tahoma"/>
          <w:color w:val="000000"/>
          <w:lang w:eastAsia="fr-CA"/>
        </w:rPr>
        <w:fldChar w:fldCharType="end"/>
      </w:r>
      <w:bookmarkEnd w:id="15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219. Cependant, il ne suffit pas que chacun s’amende pour dénouer une situation aussi complexe que celle qu’affronte le monde actuel. Les individus isolés peuvent perdre leur capacité, ainsi que leur liberté pour surmonter la logique de la raison instrumentale, et finir par être à la merci d’un consumérisme sans éthique et sans dimension sociale ni environnementale. On répond aux problèmes sociaux par des réseaux communautaires, non par la simple somme de biens individuels : « Les exigences de cette œuvre seront si immenses que les possibilités de l’initiative individuelle et la coopération d’hommes formés selon les principes individualistes ne pourront y répondre. Seule une autre attitude provoquera l’union des forces et l’unité de réalisation nécessaires ».</w:t>
      </w:r>
      <w:bookmarkStart w:id="153" w:name="_ftnref15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[154]</w:t>
      </w:r>
      <w:r w:rsidRPr="005A18D4">
        <w:rPr>
          <w:rFonts w:ascii="Tahoma" w:eastAsia="Times New Roman" w:hAnsi="Tahoma" w:cs="Tahoma"/>
          <w:color w:val="000000"/>
          <w:lang w:eastAsia="fr-CA"/>
        </w:rPr>
        <w:fldChar w:fldCharType="end"/>
      </w:r>
      <w:bookmarkEnd w:id="153"/>
      <w:r w:rsidRPr="005A18D4">
        <w:rPr>
          <w:rFonts w:ascii="Tahoma" w:eastAsia="Times New Roman" w:hAnsi="Tahoma" w:cs="Tahoma"/>
          <w:color w:val="000000"/>
          <w:lang w:eastAsia="fr-CA"/>
        </w:rPr>
        <w:t> La conversion écologique requise pour créer un dynamisme de changement durable est aussi une conversion communautaire.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220. Cette conversion suppose diverses attitudes qui se conjuguent pour promouvoir une protection généreuse et pleine de tendresse. En premier lieu, elle implique gratitude et gratuité, c’est-à-dire une reconnaissance du monde comme don reçu de l’amour du Père, ce qui a pour conséquence des attitudes gratuites de renoncement et des attitudes généreuses même si personne ne les voit ou ne les reconnaît : « Que ta main gauche ignore ce que fait ta main droite [...] et ton Père qui voit dans le secret, te le rendra » (</w:t>
      </w:r>
      <w:r w:rsidRPr="005A18D4">
        <w:rPr>
          <w:rFonts w:ascii="Tahoma" w:eastAsia="Times New Roman" w:hAnsi="Tahoma" w:cs="Tahoma"/>
          <w:i/>
          <w:iCs/>
          <w:color w:val="000000"/>
          <w:lang w:eastAsia="fr-CA"/>
        </w:rPr>
        <w:t>Mt </w:t>
      </w:r>
      <w:r w:rsidRPr="005A18D4">
        <w:rPr>
          <w:rFonts w:ascii="Tahoma" w:eastAsia="Times New Roman" w:hAnsi="Tahoma" w:cs="Tahoma"/>
          <w:color w:val="000000"/>
          <w:lang w:eastAsia="fr-CA"/>
        </w:rPr>
        <w:t>6, 3-4). Cette conversion implique aussi la conscience amoureuse de ne pas être déconnecté des autres créatures, de former avec les autres êtres de l’univers une belle communion universelle. Pour le croyant, le monde ne se contemple pas de l’extérieur mais de l’intérieur, en reconnaissant les liens par lesquels le Père nous a unis à tous les êtres. En outre, en faisant croître les capacités spécifiques que Dieu lui a données, la conversion écologique conduit le croyant à développer sa créativité et son enthousiasme, pour affronter les drames du monde en s’offrant à Dieu « comme un sacrifice vivant, saint et agréable » (</w:t>
      </w:r>
      <w:proofErr w:type="spellStart"/>
      <w:r w:rsidRPr="005A18D4">
        <w:rPr>
          <w:rFonts w:ascii="Tahoma" w:eastAsia="Times New Roman" w:hAnsi="Tahoma" w:cs="Tahoma"/>
          <w:i/>
          <w:iCs/>
          <w:color w:val="000000"/>
          <w:lang w:eastAsia="fr-CA"/>
        </w:rPr>
        <w:t>Bm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12, 1). Il ne comprend pas sa supériorité comme motif de gloire personnelle ou de domination irresponsable, mais comme une capacité différente, lui imposant à son tour une grave responsabilité qui naît de sa foi.</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221. Diverses convictions de notre foi développées au début de cette Encyclique, aident à enrichir le sens de cette conversion, comme la conscience que chaque créature reflète quelque chose de Dieu et a un message à </w:t>
      </w:r>
      <w:r w:rsidRPr="005A18D4">
        <w:rPr>
          <w:rFonts w:ascii="Tahoma" w:eastAsia="Times New Roman" w:hAnsi="Tahoma" w:cs="Tahoma"/>
          <w:color w:val="000000"/>
          <w:lang w:eastAsia="fr-CA"/>
        </w:rPr>
        <w:lastRenderedPageBreak/>
        <w:t>nous enseigner ; ou encore l’assurance que le Christ a assumé en lui-même ce monde matériel et qu’à présent,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proofErr w:type="gramStart"/>
      <w:r w:rsidRPr="005A18D4">
        <w:rPr>
          <w:rFonts w:ascii="Tahoma" w:eastAsia="Times New Roman" w:hAnsi="Tahoma" w:cs="Tahoma"/>
          <w:color w:val="000000"/>
          <w:lang w:eastAsia="fr-CA"/>
        </w:rPr>
        <w:t>ressuscité</w:t>
      </w:r>
      <w:proofErr w:type="gramEnd"/>
      <w:r w:rsidRPr="005A18D4">
        <w:rPr>
          <w:rFonts w:ascii="Tahoma" w:eastAsia="Times New Roman" w:hAnsi="Tahoma" w:cs="Tahoma"/>
          <w:color w:val="000000"/>
          <w:lang w:eastAsia="fr-CA"/>
        </w:rPr>
        <w:t>, il habite au fond de chaque être, en l’entourant de son affection comme en le pénétrant de sa lumière ; et aussi la conviction que Dieu a créé le monde en y inscrivant un ordre et un dynamisme que l’être humain n’a pas le droit d’ignorer. Quand on lit dans l’Évangile que Jésus parle des oiseaux, et dit qu’ « aucun d’eux n’est oublié au regard de Dieu » (</w:t>
      </w:r>
      <w:proofErr w:type="spellStart"/>
      <w:r w:rsidRPr="005A18D4">
        <w:rPr>
          <w:rFonts w:ascii="Tahoma" w:eastAsia="Times New Roman" w:hAnsi="Tahoma" w:cs="Tahoma"/>
          <w:i/>
          <w:iCs/>
          <w:color w:val="000000"/>
          <w:lang w:eastAsia="fr-CA"/>
        </w:rPr>
        <w:t>Lc</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12, 6) : pourra-t-on encore les maltraiter ou leur faire du mal ? J’invite tous les chrétiens à expliciter cette dimension de leur conversion, en permettant que la force et la lumière de la grâce reçue s’étendent aussi à leur relation avec les autres créatures ainsi qu’avec le monde qui les entoure, et suscitent cette fraternité sublime avec toute la création, que saint François d’Assise a vécue d’une manière si lumineuse.</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IV. JOIE ET PAIX</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222. La spiritualité chrétienne propose une autre manière de comprendre la qualité de vie, et encourage un style de vie prophétique et contemplatif, capable d’aider à apprécier profondément les choses sans être obsédé par la consommation. Il est important d’assimiler un vieil enseignement, présent dans diverses traditions religieuses, et aussi dans la Bible. Il s’agit de la conviction que “moins est plus”. En effet, l’accumulation constante de possibilités de consommer distrait le cœur et empêche d’évaluer chaque chose et chaque moment. En revanche, le fait d’être sereinement présent à chaque réalité, aussi petite soit-elle, nous ouvre beaucoup plus de possibilités de compréhension et d’épanouissement personnel. La spiritualité chrétienne propose une croissance par la sobriété, et une capacité de jouir avec peu. C’est un retour à la simplicité qui nous permet de nous arrêter pour apprécier ce qui est petit, pour remercier des possibilités que la vie offre, sans nous attacher à ce que nous avons ni nous attrister de ce que nous ne possédons pas. Cela suppose d’éviter la dynamique de la domination et de la simple accumulation de plaisirs.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223. La sobriété, qui est vécue avec liberté et de manière consciente, est libératrice. Ce n’est pas moins de vie, ce n’est pas une basse intensité de vie mais tout le contraire ; car, en réalité ceux qui jouissent plus et vivent mieux chaque moment, sont ceux qui cessent de picorer ici et là en cherchant toujours ce qu’ils n’ont pas, et qui font l’expérience de ce qu’est valoriser chaque personne et chaque chose, en apprenant à entrer en contact et en sachant jouir des choses les plus simples. Ils ont ainsi moins de besoins insatisfaits, et sont moins fatigués et moins tourmentés. On peut vivre intensément avec peu, surtout quand on est capable d’apprécier d’autres plaisirs et qu’on trouve satisfaction dans les rencontres fraternelles, dans le service, dans le déploiement de ses charismes, dans la musique et l’art, dans le contact avec la nature, dans la prière. Le bonheur requiert de savoir limiter certains besoins qui nous abrutissent, en nous rendant ainsi disponibles aux multiples possibilités qu’offre la vie.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224. La sobriété et l’humilité n’ont pas bénéficié d’un regard positif au cours du siècle dernier. Mais quand l’exercice d’une vertu s’affaiblit d’une manière généralisée dans la vie personnelle et sociale, cela finit par provoquer des déséquilibres multiples, y compris des déséquilibres environnementaux. C’est pourquoi, il ne suffit plus de parler seulement de l’intégrité des écosystèmes. Il faut oser parler de l’intégrité de la vie humaine, de la nécessité d’encourager et de conjuguer toutes les grandes valeurs. La disparition de l’humilité chez un être humain, enthousiasmé malheureusement par la possibilité de tout dominer sans aucune limite, ne peut que finir par porter préjudice à la société et à l’environnement. Il n’est pas facile de développer cette saine humilité ni une sobriété heureuse si nous nous rendons autonomes, si nous excluons Dieu de notre vie et que notre moi prend sa place, si nous croyons que c’est notre propre subjectivité qui détermine ce qui est bien ou ce qui est mauvais.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225. Par ailleurs, aucune personne ne peut mûrir dans une sobriété heureuse, sans être en paix avec elle-même. La juste compréhension de la spiritualité consiste en partie à amplifier ce que nous entendons par paix, qui est beaucoup plus que l’absence de guerre. La paix intérieure des personnes tient, dans une large mesure, de la préservation de l’écologie et du bien commun, parce que, authentiquement vécue, elle se révèle dans un </w:t>
      </w:r>
      <w:r w:rsidRPr="005A18D4">
        <w:rPr>
          <w:rFonts w:ascii="Tahoma" w:eastAsia="Times New Roman" w:hAnsi="Tahoma" w:cs="Tahoma"/>
          <w:color w:val="000000"/>
          <w:lang w:eastAsia="fr-CA"/>
        </w:rPr>
        <w:lastRenderedPageBreak/>
        <w:t>style de vie équilibré joint à une capacité d’admiration qui mène à la profondeur de la vie. La nature est pleine de mots</w:t>
      </w:r>
      <w:r w:rsidR="00433E94">
        <w:rPr>
          <w:rFonts w:ascii="Tahoma" w:eastAsia="Times New Roman" w:hAnsi="Tahoma" w:cs="Tahoma"/>
          <w:color w:val="000000"/>
          <w:lang w:eastAsia="fr-CA"/>
        </w:rPr>
        <w:t xml:space="preserve"> d’amour, mais comment pourrons-</w:t>
      </w:r>
      <w:r w:rsidRPr="005A18D4">
        <w:rPr>
          <w:rFonts w:ascii="Tahoma" w:eastAsia="Times New Roman" w:hAnsi="Tahoma" w:cs="Tahoma"/>
          <w:color w:val="000000"/>
          <w:lang w:eastAsia="fr-CA"/>
        </w:rPr>
        <w:t>nous les écouter au milieu du bruit constant, de la distraction permanente et anxieuse, ou du culte de l’apparence ? Beaucoup de personnes font l’expérience d’un profond déséquilibre qui les pousse à faire les choses à toute vitesse pour se sentir occupées, dans une hâte constante qui, à son tour, les amène à renverser tout ce qu’il y a autour d’eux. Cela a un impact sur la manière dont on traite l’environnement. Une écologie intégrale implique de consacrer un peu de temps à retrouver l’harmonie sereine avec la création, à réfléchir sur notre style de vie et sur nos idéaux, à contempler le Créateur, qui vit parmi nous et dans ce qui nous entoure, dont la présence « ne doit pas être fabriquée, mais découverte, dévoilée».</w:t>
      </w:r>
      <w:bookmarkStart w:id="154" w:name="_ftnref15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[155]</w:t>
      </w:r>
      <w:r w:rsidRPr="005A18D4">
        <w:rPr>
          <w:rFonts w:ascii="Tahoma" w:eastAsia="Times New Roman" w:hAnsi="Tahoma" w:cs="Tahoma"/>
          <w:color w:val="000000"/>
          <w:lang w:eastAsia="fr-CA"/>
        </w:rPr>
        <w:fldChar w:fldCharType="end"/>
      </w:r>
      <w:bookmarkEnd w:id="154"/>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226. Nous parlons d’une attitude du cœur, qui vit tout avec une attention sereine, qui sait être pleinement présent à quelqu’un sans penser à ce qui vient après, qui se livre à tout moment comme un don divin qui doit être pleinement vécu. Jésus nous enseignait cette attitude quand il nous invitait à regarder les lys des champs et les oiseaux du ciel, ou quand en présence d’un homme inquiet « il fixa sur lui son regard et l’aima » (</w:t>
      </w:r>
      <w:r w:rsidRPr="005A18D4">
        <w:rPr>
          <w:rFonts w:ascii="Tahoma" w:eastAsia="Times New Roman" w:hAnsi="Tahoma" w:cs="Tahoma"/>
          <w:i/>
          <w:iCs/>
          <w:color w:val="000000"/>
          <w:lang w:eastAsia="fr-CA"/>
        </w:rPr>
        <w:t>Mc </w:t>
      </w:r>
      <w:r w:rsidRPr="005A18D4">
        <w:rPr>
          <w:rFonts w:ascii="Tahoma" w:eastAsia="Times New Roman" w:hAnsi="Tahoma" w:cs="Tahoma"/>
          <w:color w:val="000000"/>
          <w:lang w:eastAsia="fr-CA"/>
        </w:rPr>
        <w:t>10, 21). Il était pleinement présent à chaque être humain et à chaque créature, et il nous a ainsi montré un chemin pour surmonter l’anxiété maladive qui nous rend superficiels, agressifs et consommateurs effrénés.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227. S’arrêter pour rendre grâce à Dieu avant et après les repas est une expression de cette attitude. Je propose aux croyants de renouer avec cette belle habitude et de la vivre en profondeur. Ce moment de la bénédiction, bien qu’il soit très bref, nous rappelle notre dépendance de Dieu pour la vie, il fortifie notre sentiment de gratitude pour les dons de la création, reconnaît ceux qui par leur travail fournissent ces biens, et renforce la solidarité avec ceux qui sont le plus dans le besoin.</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 AMOUR CIVIL ET POLITIQUE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228. La préservation de la nature fait partie d’un style de vie qui implique une capacité de cohabitation et de communion. Jésus nous a rappelé que nous avons Dieu comme Père commun, ce qui fait de nous des frères. L’amour fraternel ne peut être que gratuit, il ne peut jamais être une rétribution pour ce qu’un autre réalise ni une avance pour ce que nous espérons qu’il fera. C’est pourquoi, il est possible d’aimer les ennemis. Cette même gratuité nous amène à aimer et à accepter le vent, le soleil ou les nuages, bien qu’ils ne se soumettent pas à notre contrôle. Voilà pourquoi nous pouvons parler d’une </w:t>
      </w:r>
      <w:r w:rsidRPr="005A18D4">
        <w:rPr>
          <w:rFonts w:ascii="Tahoma" w:eastAsia="Times New Roman" w:hAnsi="Tahoma" w:cs="Tahoma"/>
          <w:i/>
          <w:iCs/>
          <w:color w:val="000000"/>
          <w:lang w:eastAsia="fr-CA"/>
        </w:rPr>
        <w:t>fraternité universelle</w:t>
      </w:r>
      <w:r w:rsidRPr="005A18D4">
        <w:rPr>
          <w:rFonts w:ascii="Tahoma" w:eastAsia="Times New Roman" w:hAnsi="Tahoma" w:cs="Tahoma"/>
          <w:color w:val="000000"/>
          <w:lang w:eastAsia="fr-CA"/>
        </w:rPr>
        <w: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229. Il faut reprendre conscience que nous avons besoin les uns des autres, que nous avons une responsabilité vis-à-vis des autres et du monde, que cela vaut la peine d’être bons et honnêtes. Depuis trop longtemps déjà, nous sommes dans la dégradation morale, en nous moquant de l’éthique, de la bonté, de la foi, de l’honnêteté. L’heure est arrivée de réaliser que cette joyeuse superficialité nous a peu servi. Cette destruction de tout fondement de la vie sociale finit par nous opposer les uns aux autres, chacun cherchant à préserver ses propres intérêts ; elle provoque l’émergence de nouvelles formes de violence et de cruauté, et empêche le développement d’une vraie culture de protection de l’environnement.</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230. L’exemple de sainte Thérèse de Lisieux nous invite à pratiquer la petite voie de l’amour, à ne pas perdre l’occasion d’un mot aimable, d’un sourire, de n’importe quel petit geste qui sème paix et amitié. Une écologie intégrale est aussi faite de simples gestes quotidiens par lesquels nous rompons la logique de la violence, de l’exploitation, de l’égoïsme. En attendant, le monde de la consommation exacerbée est en même temps le monde du mauvais traitement de la vie sous toutes ses formes.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231. L’amour, fait de petits gestes d’attention mutuelle, est aussi civil et politique, et il se manifeste dans toutes les actions qui essaient de construire un monde meilleur. L’amour de la société et l’engagement pour le bien commun sont une forme excellente de charité qui, non seulement concerne les relations entre les individus mais aussi les « macro-relations: rapports sociaux, économiques, politiques».</w:t>
      </w:r>
      <w:bookmarkStart w:id="155" w:name="_ftnref15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[156]</w:t>
      </w:r>
      <w:r w:rsidRPr="005A18D4">
        <w:rPr>
          <w:rFonts w:ascii="Tahoma" w:eastAsia="Times New Roman" w:hAnsi="Tahoma" w:cs="Tahoma"/>
          <w:color w:val="000000"/>
          <w:lang w:eastAsia="fr-CA"/>
        </w:rPr>
        <w:fldChar w:fldCharType="end"/>
      </w:r>
      <w:bookmarkEnd w:id="155"/>
      <w:r w:rsidRPr="005A18D4">
        <w:rPr>
          <w:rFonts w:ascii="Tahoma" w:eastAsia="Times New Roman" w:hAnsi="Tahoma" w:cs="Tahoma"/>
          <w:color w:val="000000"/>
          <w:lang w:eastAsia="fr-CA"/>
        </w:rPr>
        <w:t> C’est pourquoi, l’Église a proposé au monde l’idéal d’une « civilisation de l’amour ».</w:t>
      </w:r>
      <w:bookmarkStart w:id="156" w:name="_ftnref15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[157]</w:t>
      </w:r>
      <w:r w:rsidRPr="005A18D4">
        <w:rPr>
          <w:rFonts w:ascii="Tahoma" w:eastAsia="Times New Roman" w:hAnsi="Tahoma" w:cs="Tahoma"/>
          <w:color w:val="000000"/>
          <w:lang w:eastAsia="fr-CA"/>
        </w:rPr>
        <w:fldChar w:fldCharType="end"/>
      </w:r>
      <w:bookmarkEnd w:id="156"/>
      <w:r w:rsidRPr="005A18D4">
        <w:rPr>
          <w:rFonts w:ascii="Tahoma" w:eastAsia="Times New Roman" w:hAnsi="Tahoma" w:cs="Tahoma"/>
          <w:color w:val="000000"/>
          <w:lang w:eastAsia="fr-CA"/>
        </w:rPr>
        <w:t xml:space="preserve"> L’amour social est la clef d’un développement authentique : « Pour rendre la société plus humaine, plus digne de la personne, il faut </w:t>
      </w:r>
      <w:r w:rsidRPr="005A18D4">
        <w:rPr>
          <w:rFonts w:ascii="Tahoma" w:eastAsia="Times New Roman" w:hAnsi="Tahoma" w:cs="Tahoma"/>
          <w:color w:val="000000"/>
          <w:lang w:eastAsia="fr-CA"/>
        </w:rPr>
        <w:lastRenderedPageBreak/>
        <w:t>revaloriser l’amour dans la vie sociale — au niveau politique, économique, culturel —, en en faisant la norme constante et suprême de l’action ».</w:t>
      </w:r>
      <w:bookmarkStart w:id="157" w:name="_ftnref158"/>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[158]</w:t>
      </w:r>
      <w:r w:rsidRPr="005A18D4">
        <w:rPr>
          <w:rFonts w:ascii="Tahoma" w:eastAsia="Times New Roman" w:hAnsi="Tahoma" w:cs="Tahoma"/>
          <w:color w:val="000000"/>
          <w:lang w:eastAsia="fr-CA"/>
        </w:rPr>
        <w:fldChar w:fldCharType="end"/>
      </w:r>
      <w:bookmarkEnd w:id="157"/>
      <w:r w:rsidRPr="005A18D4">
        <w:rPr>
          <w:rFonts w:ascii="Tahoma" w:eastAsia="Times New Roman" w:hAnsi="Tahoma" w:cs="Tahoma"/>
          <w:color w:val="000000"/>
          <w:lang w:eastAsia="fr-CA"/>
        </w:rPr>
        <w:t> Dans ce cadre, joint à l’importance des petits gestes quotidiens, l’amour social nous pousse à penser aux grandes stratégies à même d’arrêter efficacement la dégradation de l’environnement et d’encourager une </w:t>
      </w:r>
      <w:r w:rsidRPr="005A18D4">
        <w:rPr>
          <w:rFonts w:ascii="Tahoma" w:eastAsia="Times New Roman" w:hAnsi="Tahoma" w:cs="Tahoma"/>
          <w:i/>
          <w:iCs/>
          <w:color w:val="000000"/>
          <w:lang w:eastAsia="fr-CA"/>
        </w:rPr>
        <w:t>culture de protection </w:t>
      </w:r>
      <w:r w:rsidRPr="005A18D4">
        <w:rPr>
          <w:rFonts w:ascii="Tahoma" w:eastAsia="Times New Roman" w:hAnsi="Tahoma" w:cs="Tahoma"/>
          <w:color w:val="000000"/>
          <w:lang w:eastAsia="fr-CA"/>
        </w:rPr>
        <w:t>qui imprègne toute la société. Celui qui reconnaît l’appel de Dieu à agir de concert avec les autres dans ces dynamiques sociales doit se rappeler que cela fait partie de sa spiritualité, que c’est un exercice de la charité, et que, de cette façon, il mûrit et il se sanctifie.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232. Tout le monde n’est pas appelé à travailler directement en politique ; mais au sein de la société germe une variété innombrable d’associations qui interviennent en faveur du bien commun en préservant l’environnement naturel et urbain. Par exemple, elles s’occupent d’un lieu public (un édifice, une fontaine, un monument abandonné, un paysage, une place) pour protéger, pour assainir, pour améliorer ou pour embellir quelque chose qui appartient à tous. Autour d’elles, se développent ou se reforment des liens, et un nouveau tissu social local surgit. Une communauté se libère ainsi de l’indifférence consumériste. Cela implique la culture d’une identité commune, d’une histoire qui se conserve et se transmet. De cette façon, le monde et la qualité de vie des plus pauvres sont préservés, grâce à un sens solidaire qui est en même temps la conscience d’habiter une maison commune que Dieu nous a prêtée. Ces actions communautaires, quand elles expriment un amour qui se livre, peuvent devenir des expériences spirituelles intenses.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 xml:space="preserve">VI. LES </w:t>
      </w:r>
      <w:proofErr w:type="gramStart"/>
      <w:r w:rsidRPr="005A18D4">
        <w:rPr>
          <w:rFonts w:ascii="Tahoma" w:eastAsia="Times New Roman" w:hAnsi="Tahoma" w:cs="Tahoma"/>
          <w:b/>
          <w:bCs/>
          <w:color w:val="000000"/>
          <w:lang w:eastAsia="fr-CA"/>
        </w:rPr>
        <w:t>SIGNES</w:t>
      </w:r>
      <w:proofErr w:type="gramEnd"/>
      <w:r w:rsidRPr="005A18D4">
        <w:rPr>
          <w:rFonts w:ascii="Tahoma" w:eastAsia="Times New Roman" w:hAnsi="Tahoma" w:cs="Tahoma"/>
          <w:b/>
          <w:bCs/>
          <w:color w:val="000000"/>
          <w:lang w:eastAsia="fr-CA"/>
        </w:rPr>
        <w:t xml:space="preserve"> SACRAMENTAUX ET LE REPOS POUR CÉLÉBRER</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233. L’univers se déploie en Dieu, qui le remplit tout entier. Il y a donc une mystique dans une feuille, dans un chemin, dans la rosée, dans le visage du pauvre. L’idéal n’est pas seulement de passer de l’extérieur à l’intérieur pour découvrir l’action de Dieu dans l’âme, mais aussi d’arriver à le trouver en toute chose</w:t>
      </w:r>
      <w:bookmarkStart w:id="158" w:name="_ftnref15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"_ftn159"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[159]</w:t>
      </w:r>
      <w:r w:rsidRPr="005A18D4">
        <w:rPr>
          <w:rFonts w:ascii="Tahoma" w:eastAsia="Times New Roman" w:hAnsi="Tahoma" w:cs="Tahoma"/>
          <w:color w:val="000000"/>
          <w:lang w:eastAsia="fr-CA"/>
        </w:rPr>
        <w:fldChar w:fldCharType="end"/>
      </w:r>
      <w:bookmarkEnd w:id="158"/>
      <w:r w:rsidRPr="005A18D4">
        <w:rPr>
          <w:rFonts w:ascii="Tahoma" w:eastAsia="Times New Roman" w:hAnsi="Tahoma" w:cs="Tahoma"/>
          <w:color w:val="000000"/>
          <w:lang w:eastAsia="fr-CA"/>
        </w:rPr>
        <w:t>, comme l’enseignait saint Bonaventure : « La contemplation est d’autant plus éminente que l’homme sent en lui-même l’effet de la grâce divine et qu’il sait trouver Dieu dans les créatures extérieures ».</w:t>
      </w:r>
      <w:bookmarkStart w:id="159" w:name="_ftnref16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[160]</w:t>
      </w:r>
      <w:r w:rsidRPr="005A18D4">
        <w:rPr>
          <w:rFonts w:ascii="Tahoma" w:eastAsia="Times New Roman" w:hAnsi="Tahoma" w:cs="Tahoma"/>
          <w:color w:val="000000"/>
          <w:lang w:eastAsia="fr-CA"/>
        </w:rPr>
        <w:fldChar w:fldCharType="end"/>
      </w:r>
      <w:bookmarkEnd w:id="159"/>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234. Saint Jean de la Croix enseignait que ce qu’il y a de bon dans les choses et dans les expériences du monde « se rencontre[nt] en Dieu éminemment et à l’infini, ou pour mieux dire, chacune de ces excellences est Dieu même, comme toutes ces excellences réunies sont Dieu même </w:t>
      </w:r>
      <w:proofErr w:type="gramStart"/>
      <w:r w:rsidRPr="005A18D4">
        <w:rPr>
          <w:rFonts w:ascii="Tahoma" w:eastAsia="Times New Roman" w:hAnsi="Tahoma" w:cs="Tahoma"/>
          <w:color w:val="000000"/>
          <w:lang w:eastAsia="fr-CA"/>
        </w:rPr>
        <w:t>»</w:t>
      </w:r>
      <w:bookmarkStart w:id="160" w:name="_ftnref161"/>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[161]</w:t>
      </w:r>
      <w:r w:rsidRPr="005A18D4">
        <w:rPr>
          <w:rFonts w:ascii="Tahoma" w:eastAsia="Times New Roman" w:hAnsi="Tahoma" w:cs="Tahoma"/>
          <w:color w:val="000000"/>
          <w:lang w:eastAsia="fr-CA"/>
        </w:rPr>
        <w:fldChar w:fldCharType="end"/>
      </w:r>
      <w:bookmarkEnd w:id="160"/>
      <w:r w:rsidRPr="005A18D4">
        <w:rPr>
          <w:rFonts w:ascii="Tahoma" w:eastAsia="Times New Roman" w:hAnsi="Tahoma" w:cs="Tahoma"/>
          <w:color w:val="000000"/>
          <w:lang w:eastAsia="fr-CA"/>
        </w:rPr>
        <w:t xml:space="preserve">. Non parce que les choses limitées du monde seraient réellement divines, mais parce que le mystique fait l’expérience de la connexion intime qui existe entre Dieu et tous les êtres, et ainsi « il sent que Dieu est toutes les choses </w:t>
      </w:r>
      <w:proofErr w:type="gramStart"/>
      <w:r w:rsidRPr="005A18D4">
        <w:rPr>
          <w:rFonts w:ascii="Tahoma" w:eastAsia="Times New Roman" w:hAnsi="Tahoma" w:cs="Tahoma"/>
          <w:color w:val="000000"/>
          <w:lang w:eastAsia="fr-CA"/>
        </w:rPr>
        <w:t>»</w:t>
      </w:r>
      <w:bookmarkStart w:id="161" w:name="_ftnref162"/>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[162]</w:t>
      </w:r>
      <w:r w:rsidRPr="005A18D4">
        <w:rPr>
          <w:rFonts w:ascii="Tahoma" w:eastAsia="Times New Roman" w:hAnsi="Tahoma" w:cs="Tahoma"/>
          <w:color w:val="000000"/>
          <w:lang w:eastAsia="fr-CA"/>
        </w:rPr>
        <w:fldChar w:fldCharType="end"/>
      </w:r>
      <w:bookmarkEnd w:id="161"/>
      <w:r w:rsidRPr="005A18D4">
        <w:rPr>
          <w:rFonts w:ascii="Tahoma" w:eastAsia="Times New Roman" w:hAnsi="Tahoma" w:cs="Tahoma"/>
          <w:color w:val="000000"/>
          <w:lang w:eastAsia="fr-CA"/>
        </w:rPr>
        <w:t xml:space="preserve">. S’il admire la grandeur d’une montagne, il ne peut pas la séparer de Dieu, et il perçoit que cette admiration intérieure qu’il vit doit reposer dans le Seigneur : « Les montagnes sont élevées ; elles sont fertiles, spacieuses, belles, gracieuses, fleuries et embaumées. Mon </w:t>
      </w:r>
      <w:proofErr w:type="spellStart"/>
      <w:r w:rsidRPr="005A18D4">
        <w:rPr>
          <w:rFonts w:ascii="Tahoma" w:eastAsia="Times New Roman" w:hAnsi="Tahoma" w:cs="Tahoma"/>
          <w:color w:val="000000"/>
          <w:lang w:eastAsia="fr-CA"/>
        </w:rPr>
        <w:t>Bien-Aimé</w:t>
      </w:r>
      <w:proofErr w:type="spellEnd"/>
      <w:r w:rsidRPr="005A18D4">
        <w:rPr>
          <w:rFonts w:ascii="Tahoma" w:eastAsia="Times New Roman" w:hAnsi="Tahoma" w:cs="Tahoma"/>
          <w:color w:val="000000"/>
          <w:lang w:eastAsia="fr-CA"/>
        </w:rPr>
        <w:t xml:space="preserve"> est pour moi ces montagnes. Les vallons solitaires sont paisibles, agréables, frais et ombragés. L’eau pure y coule en abondance. Ils charment et recréent les sens par leur végétation variée et par les chants mélodieux des oiseaux qui les habitent. Ils procurent la fraîcheur et le repos par la solitude et le silence qui y règnent. Mon </w:t>
      </w:r>
      <w:proofErr w:type="spellStart"/>
      <w:r w:rsidRPr="005A18D4">
        <w:rPr>
          <w:rFonts w:ascii="Tahoma" w:eastAsia="Times New Roman" w:hAnsi="Tahoma" w:cs="Tahoma"/>
          <w:color w:val="000000"/>
          <w:lang w:eastAsia="fr-CA"/>
        </w:rPr>
        <w:t>Bien-Aimé</w:t>
      </w:r>
      <w:proofErr w:type="spellEnd"/>
      <w:r w:rsidRPr="005A18D4">
        <w:rPr>
          <w:rFonts w:ascii="Tahoma" w:eastAsia="Times New Roman" w:hAnsi="Tahoma" w:cs="Tahoma"/>
          <w:color w:val="000000"/>
          <w:lang w:eastAsia="fr-CA"/>
        </w:rPr>
        <w:t xml:space="preserve"> est pour moi ces valons ».</w:t>
      </w:r>
      <w:bookmarkStart w:id="162" w:name="_ftnref163"/>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[163]</w:t>
      </w:r>
      <w:r w:rsidRPr="005A18D4">
        <w:rPr>
          <w:rFonts w:ascii="Tahoma" w:eastAsia="Times New Roman" w:hAnsi="Tahoma" w:cs="Tahoma"/>
          <w:color w:val="000000"/>
          <w:lang w:eastAsia="fr-CA"/>
        </w:rPr>
        <w:fldChar w:fldCharType="end"/>
      </w:r>
      <w:bookmarkEnd w:id="162"/>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235. Les Sacrements sont un mode privilégié de la manière dont la nature est assumée par Dieu et devient médiation de la vie surnaturelle. À travers le culte, nous sommes invités à embrasser le monde à un niveau différent. L’eau, l’huile, le feu et les couleurs sont assumés avec toute leur force symbolique et s’incorporent à la louange. La main qui bénit est instrument de l’amour de Dieu et reflet de la proximité de Jésus-Christ qui est venu nous accompagner sur le chemin de la vie. L’eau qui se répand sur le corps de l’enfant baptisé est signe de vie nouvelle. Nous ne nous évadons pas du monde, et nous ne nions pas la nature quand nous voulons rencontrer Dieu. Cela peut se percevoir particulièrement dans la spiritualité chrétienne orientale : « La beauté, qui est l’un des termes privilégiés en Orient pour exprimer la divine harmonie et le modèle de l’humanité transfigurée, se révèle partout : dans les formes du sanctuaire, dans les sons, dans les couleurs, dans les lumières, dans les parfums».</w:t>
      </w:r>
      <w:bookmarkStart w:id="163" w:name="_ftnref164"/>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[164]</w:t>
      </w:r>
      <w:r w:rsidRPr="005A18D4">
        <w:rPr>
          <w:rFonts w:ascii="Tahoma" w:eastAsia="Times New Roman" w:hAnsi="Tahoma" w:cs="Tahoma"/>
          <w:color w:val="000000"/>
          <w:lang w:eastAsia="fr-CA"/>
        </w:rPr>
        <w:fldChar w:fldCharType="end"/>
      </w:r>
      <w:bookmarkEnd w:id="163"/>
      <w:r w:rsidRPr="005A18D4">
        <w:rPr>
          <w:rFonts w:ascii="Tahoma" w:eastAsia="Times New Roman" w:hAnsi="Tahoma" w:cs="Tahoma"/>
          <w:color w:val="000000"/>
          <w:lang w:eastAsia="fr-CA"/>
        </w:rPr>
        <w:t xml:space="preserve"> Selon l’expérience chrétienne, toutes les créatures de l’univers matériel trouvent leur vrai sens dans le Verbe incarné, parce que le Fils de Dieu a intégré dans sa personne une partie de l’univers matériel, où il a introduit un germe de transformation définitive : « Le christianisme ne refuse pas la matière, la corporéité, qui est au contraire pleinement valorisée dans l’acte liturgique, dans lequel le corps </w:t>
      </w:r>
      <w:r w:rsidRPr="005A18D4">
        <w:rPr>
          <w:rFonts w:ascii="Tahoma" w:eastAsia="Times New Roman" w:hAnsi="Tahoma" w:cs="Tahoma"/>
          <w:color w:val="000000"/>
          <w:lang w:eastAsia="fr-CA"/>
        </w:rPr>
        <w:lastRenderedPageBreak/>
        <w:t>humain montre sa nature intime de temple de l’Esprit et parvient à s’unir au Seigneur Jésus, lui aussi fait corps pour le salut du monde ».</w:t>
      </w:r>
      <w:bookmarkStart w:id="164" w:name="_ftnref165"/>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[165]</w:t>
      </w:r>
      <w:r w:rsidRPr="005A18D4">
        <w:rPr>
          <w:rFonts w:ascii="Tahoma" w:eastAsia="Times New Roman" w:hAnsi="Tahoma" w:cs="Tahoma"/>
          <w:color w:val="000000"/>
          <w:lang w:eastAsia="fr-CA"/>
        </w:rPr>
        <w:fldChar w:fldCharType="end"/>
      </w:r>
      <w:bookmarkEnd w:id="164"/>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236. Dans l’Eucharistie, la création trouve sa plus grande élévation. La grâce, qui tend à se manifester d’une manière sensible, atteint une expression extraordinaire quand Dieu fait homme, se fait nourriture pour sa créature. Le Seigneur, au sommet du mystère de l’Incarnation, a voulu rejoindre notre intimité à travers un fragment de matière. Non d’en haut, mais de l’intérieur, pour que nous puissions le rencontrer dans notre propre monde. Dans l’Eucharistie la plénitude est déjà réalisée ; c’est le centre vital de l’univers, le foyer débordant d’amour et de vie inépuisables. Uni au Fils incarné, présent dans l’Eucharistie, tout le cosmos rend grâce à Dieu. En effet, l’Eucharistie est en soi un acte d’amour cosmique : « Oui, cosmique! Car, même lorsqu’elle est célébrée sur un petit autel d’une église de campagne, l’Eucharistie est toujours célébrée, en un sens, </w:t>
      </w:r>
      <w:r w:rsidRPr="005A18D4">
        <w:rPr>
          <w:rFonts w:ascii="Tahoma" w:eastAsia="Times New Roman" w:hAnsi="Tahoma" w:cs="Tahoma"/>
          <w:i/>
          <w:iCs/>
          <w:color w:val="000000"/>
          <w:lang w:eastAsia="fr-CA"/>
        </w:rPr>
        <w:t>sur l’autel du monde </w:t>
      </w:r>
      <w:r w:rsidRPr="005A18D4">
        <w:rPr>
          <w:rFonts w:ascii="Tahoma" w:eastAsia="Times New Roman" w:hAnsi="Tahoma" w:cs="Tahoma"/>
          <w:color w:val="000000"/>
          <w:lang w:eastAsia="fr-CA"/>
        </w:rPr>
        <w:t>».</w:t>
      </w:r>
      <w:bookmarkStart w:id="165" w:name="_ftnref166"/>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[166]</w:t>
      </w:r>
      <w:r w:rsidRPr="005A18D4">
        <w:rPr>
          <w:rFonts w:ascii="Tahoma" w:eastAsia="Times New Roman" w:hAnsi="Tahoma" w:cs="Tahoma"/>
          <w:color w:val="000000"/>
          <w:lang w:eastAsia="fr-CA"/>
        </w:rPr>
        <w:fldChar w:fldCharType="end"/>
      </w:r>
      <w:bookmarkEnd w:id="165"/>
      <w:r w:rsidRPr="005A18D4">
        <w:rPr>
          <w:rFonts w:ascii="Tahoma" w:eastAsia="Times New Roman" w:hAnsi="Tahoma" w:cs="Tahoma"/>
          <w:color w:val="000000"/>
          <w:lang w:eastAsia="fr-CA"/>
        </w:rPr>
        <w:t> L’Eucharistie unit le ciel et la terre, elle embrasse et pénètre toute la création. Le monde qui est issu des mains de Dieu, retourne à lui dans une joyeuse et pleine adoration : dans le Pain eucharistique, « la création est tendue vers la divinisation, vers les saintes noces, vers l’unification avec le Créateur lui-même ».</w:t>
      </w:r>
      <w:bookmarkStart w:id="166" w:name="_ftnref167"/>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[167]</w:t>
      </w:r>
      <w:r w:rsidRPr="005A18D4">
        <w:rPr>
          <w:rFonts w:ascii="Tahoma" w:eastAsia="Times New Roman" w:hAnsi="Tahoma" w:cs="Tahoma"/>
          <w:color w:val="000000"/>
          <w:lang w:eastAsia="fr-CA"/>
        </w:rPr>
        <w:fldChar w:fldCharType="end"/>
      </w:r>
      <w:bookmarkEnd w:id="166"/>
      <w:r w:rsidRPr="005A18D4">
        <w:rPr>
          <w:rFonts w:ascii="Tahoma" w:eastAsia="Times New Roman" w:hAnsi="Tahoma" w:cs="Tahoma"/>
          <w:color w:val="000000"/>
          <w:lang w:eastAsia="fr-CA"/>
        </w:rPr>
        <w:t> C’est pourquoi, l’Eucharistie est aussi source de lumière et de motivation pour nos préoccupations concernant l’environnement, et elle nous invite à être gardiens de toute la création.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 xml:space="preserve">237. Le dimanche, la participation à l’Eucharistie a une importance spéciale. Ce jour, comme le sabbat juif, est offert comme le jour de la purification des relations de l’être humain avec Dieu, avec lui-même, avec les autres et avec le monde. Le dimanche est le jour de la résurrection, le “premier jour” de la nouvelle création, dont les prémices sont l’humanité ressuscitée du Seigneur, gage de la transfiguration finale de toute la réalité créée. En outre, ce jour annonce « le repos éternel de l’homme en Dieu </w:t>
      </w:r>
      <w:proofErr w:type="gramStart"/>
      <w:r w:rsidRPr="005A18D4">
        <w:rPr>
          <w:rFonts w:ascii="Tahoma" w:eastAsia="Times New Roman" w:hAnsi="Tahoma" w:cs="Tahoma"/>
          <w:color w:val="000000"/>
          <w:lang w:eastAsia="fr-CA"/>
        </w:rPr>
        <w:t>»</w:t>
      </w:r>
      <w:bookmarkStart w:id="167" w:name="_ftnref168"/>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[168]</w:t>
      </w:r>
      <w:r w:rsidRPr="005A18D4">
        <w:rPr>
          <w:rFonts w:ascii="Tahoma" w:eastAsia="Times New Roman" w:hAnsi="Tahoma" w:cs="Tahoma"/>
          <w:color w:val="000000"/>
          <w:lang w:eastAsia="fr-CA"/>
        </w:rPr>
        <w:fldChar w:fldCharType="end"/>
      </w:r>
      <w:bookmarkEnd w:id="167"/>
      <w:r w:rsidRPr="005A18D4">
        <w:rPr>
          <w:rFonts w:ascii="Tahoma" w:eastAsia="Times New Roman" w:hAnsi="Tahoma" w:cs="Tahoma"/>
          <w:color w:val="000000"/>
          <w:lang w:eastAsia="fr-CA"/>
        </w:rPr>
        <w:t>. De cette façon, la spiritualité chrétienne intègre la valeur du loisir et de la fête. L’être humain tend à réduire le repos contemplatif au domaine de l’improductif ou de l’inutile, en oubliant qu’ainsi il retire à l’œuvre qu’il réalise le plus important : son sens. Nous sommes appelés à inclure dans notre agir une dimension réceptive et gratuite, qui est différente d’une simple inactivité. Il s’agit d’une autre manière d’agir qui fait partie de notre essence. Ainsi, l’action humaine est préservée non seulement de l’activisme vide, mais aussi de la passion vorace et de l’isolement de la conscience qui amène à poursuivre uniquement le bénéfice personnel. La loi du repos hebdomadaire imposait de chômer le septième jour « afin que se reposent ton bœuf et ton âne et que reprennent souffle le fils de ta servante ainsi que l’étranger » (</w:t>
      </w:r>
      <w:r w:rsidRPr="005A18D4">
        <w:rPr>
          <w:rFonts w:ascii="Tahoma" w:eastAsia="Times New Roman" w:hAnsi="Tahoma" w:cs="Tahoma"/>
          <w:i/>
          <w:iCs/>
          <w:color w:val="000000"/>
          <w:lang w:eastAsia="fr-CA"/>
        </w:rPr>
        <w:t>Ex </w:t>
      </w:r>
      <w:r w:rsidRPr="005A18D4">
        <w:rPr>
          <w:rFonts w:ascii="Tahoma" w:eastAsia="Times New Roman" w:hAnsi="Tahoma" w:cs="Tahoma"/>
          <w:color w:val="000000"/>
          <w:lang w:eastAsia="fr-CA"/>
        </w:rPr>
        <w:t>23, 12). En effet, le repos est un élargissement du regard qui permet de reconnaître à nouveau les droits des autres. Ainsi, le jour du repos, dont l’Eucharistie est le centre, répand sa lumière sur la semaine tout entière et il nous pousse à intérioriser la protection de la nature et des pauvres.</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VII. LA TRINITÉ ET LA RELATION ENTRE LES CRÉATURES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238. Le Père est l’ultime source de tout, fondement aimant et communicatif de tout ce qui existe. Le Fils, qui le reflète, et par qui tout a été créé, s’est uni à cette terre quand il a été formé dans le sein de Marie. L’Esprit, lien infini d’amour, est intimement présent au cœur de l’univers en l’animant et en suscitant de nouveaux chemins. Le monde a été créé par les trois Personnes comme un unique principe divin, mais chacune d’elles réalise cette œuvre commune selon ses propriétés personnelles. C’est pourquoi « lorsque [...] nous contemplons avec admiration l’univers dans sa grandeur et sa beauté, nous devons louer la Trinité tout entière ».</w:t>
      </w:r>
      <w:bookmarkStart w:id="168" w:name="_ftnref169"/>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"_ftn169"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[169]</w:t>
      </w:r>
      <w:r w:rsidRPr="005A18D4">
        <w:rPr>
          <w:rFonts w:ascii="Tahoma" w:eastAsia="Times New Roman" w:hAnsi="Tahoma" w:cs="Tahoma"/>
          <w:color w:val="000000"/>
          <w:lang w:eastAsia="fr-CA"/>
        </w:rPr>
        <w:fldChar w:fldCharType="end"/>
      </w:r>
      <w:bookmarkEnd w:id="168"/>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239. Pour les chrétiens, croire en un Dieu qui est un et communion trinitaire, incite à penser que toute la réalité contient en son sein une marque proprement trinitaire. Saint Bonaventure en est arrivé à affirmer que, avant le péché, l’être humain pouvait découvrir comment chaque créature « atteste que Dieu est trine ». Le reflet de la Trinité pouvait se reconnaître dans la nature « quand ce livre n’était pas obscur pour l’homme et que le regard de l’homme n’avait pas été troublé ».</w:t>
      </w:r>
      <w:bookmarkStart w:id="169" w:name="_ftnref170"/>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"_ftn170"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[170]</w:t>
      </w:r>
      <w:r w:rsidRPr="005A18D4">
        <w:rPr>
          <w:rFonts w:ascii="Tahoma" w:eastAsia="Times New Roman" w:hAnsi="Tahoma" w:cs="Tahoma"/>
          <w:color w:val="000000"/>
          <w:lang w:eastAsia="fr-CA"/>
        </w:rPr>
        <w:fldChar w:fldCharType="end"/>
      </w:r>
      <w:bookmarkEnd w:id="169"/>
      <w:r w:rsidRPr="005A18D4">
        <w:rPr>
          <w:rFonts w:ascii="Tahoma" w:eastAsia="Times New Roman" w:hAnsi="Tahoma" w:cs="Tahoma"/>
          <w:color w:val="000000"/>
          <w:lang w:eastAsia="fr-CA"/>
        </w:rPr>
        <w:t> Le saint franciscain nous enseigne </w:t>
      </w:r>
      <w:r w:rsidRPr="005A18D4">
        <w:rPr>
          <w:rFonts w:ascii="Tahoma" w:eastAsia="Times New Roman" w:hAnsi="Tahoma" w:cs="Tahoma"/>
          <w:i/>
          <w:iCs/>
          <w:color w:val="000000"/>
          <w:lang w:eastAsia="fr-CA"/>
        </w:rPr>
        <w:t>que toute créature porte en soi une structure proprement trinitaire</w:t>
      </w:r>
      <w:r w:rsidRPr="005A18D4">
        <w:rPr>
          <w:rFonts w:ascii="Tahoma" w:eastAsia="Times New Roman" w:hAnsi="Tahoma" w:cs="Tahoma"/>
          <w:color w:val="000000"/>
          <w:lang w:eastAsia="fr-CA"/>
        </w:rPr>
        <w:t>, si réelle qu’elle pourrait être spontanément contemplée si le regard de l’être humain n’était pas limité, obscur et fragile. Il nous indique ainsi le défi d’essayer de lire la réalité avec une clé trinitaire.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xml:space="preserve">240. Les Personnes divines sont des relations subsistantes, et le monde, créé selon le modèle divin, est un tissu de relations. Les créatures tendent vers Dieu, et c’est le propre de tout être vivant de tendre à son tour vers autre chose, de telle manière qu’au sein de l’univers nous pouvons trouver d’innombrables relations constantes qui s’entrelacent </w:t>
      </w:r>
      <w:proofErr w:type="gramStart"/>
      <w:r w:rsidRPr="005A18D4">
        <w:rPr>
          <w:rFonts w:ascii="Tahoma" w:eastAsia="Times New Roman" w:hAnsi="Tahoma" w:cs="Tahoma"/>
          <w:color w:val="000000"/>
          <w:lang w:eastAsia="fr-CA"/>
        </w:rPr>
        <w:t>secrètement</w:t>
      </w:r>
      <w:bookmarkStart w:id="170" w:name="_ftnref171"/>
      <w:proofErr w:type="gramEnd"/>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"_ftn171"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[171]</w:t>
      </w:r>
      <w:r w:rsidRPr="005A18D4">
        <w:rPr>
          <w:rFonts w:ascii="Tahoma" w:eastAsia="Times New Roman" w:hAnsi="Tahoma" w:cs="Tahoma"/>
          <w:color w:val="000000"/>
          <w:lang w:eastAsia="fr-CA"/>
        </w:rPr>
        <w:fldChar w:fldCharType="end"/>
      </w:r>
      <w:bookmarkEnd w:id="170"/>
      <w:r w:rsidRPr="005A18D4">
        <w:rPr>
          <w:rFonts w:ascii="Tahoma" w:eastAsia="Times New Roman" w:hAnsi="Tahoma" w:cs="Tahoma"/>
          <w:color w:val="000000"/>
          <w:lang w:eastAsia="fr-CA"/>
        </w:rPr>
        <w:t>. Cela nous invite non seulement à admirer les connexions multiples qui existent entre les créatures, mais encore à découvrir une clé de notre propre épanouissement. En effet, plus la personne humaine grandit, plus elle mûrit et plus elle se sanctifie à mesure qu’elle entre en relation, quand elle sort d’elle-même pour vivre en communion avec Dieu, avec les autres et avec toutes les créatures. Elle assume ainsi dans sa propre existence ce dynamisme trinitaire que Dieu a imprimé en elle depuis sa création. Tout est lié, et cela nous invite à mûrir une spiritualité de la solidarité globale qui jaillit du mystère de la Trinité.</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VIII. LA REINE DE TOUTE LA CRÉATION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241. Marie, la Mère qui a pris soin de Jésus, prend soin désormais de ce monde blessé, avec affection et douleur maternelles. Comme, le cœur transpercé, elle a pleuré la mort de Jésus, maintenant elle compatit à la souffrance des pauvres crucifiés et des créatures de ce monde saccagées par le pouvoir humain. Totalement transfigurée, elle vit avec Jésus, et toutes les créatures chantent sa beauté. Elle est la Femme « enveloppée de soleil, la lune est sous ses pieds, et douze étoiles couronnent sa tête » (</w:t>
      </w:r>
      <w:proofErr w:type="spellStart"/>
      <w:r w:rsidRPr="005A18D4">
        <w:rPr>
          <w:rFonts w:ascii="Tahoma" w:eastAsia="Times New Roman" w:hAnsi="Tahoma" w:cs="Tahoma"/>
          <w:i/>
          <w:iCs/>
          <w:color w:val="000000"/>
          <w:lang w:eastAsia="fr-CA"/>
        </w:rPr>
        <w:t>Ap</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12, 1). Élevée au ciel, elle est Mère et Reine de toute la création. Dans son corps glorifié, avec le Christ ressuscité, une partie de la création a atteint toute la plénitude de sa propre beauté. Non seulement elle garde dans son cœur toute la vie de Jésus qu’elle conservait fidèlement (cf. </w:t>
      </w:r>
      <w:proofErr w:type="spellStart"/>
      <w:r w:rsidRPr="005A18D4">
        <w:rPr>
          <w:rFonts w:ascii="Tahoma" w:eastAsia="Times New Roman" w:hAnsi="Tahoma" w:cs="Tahoma"/>
          <w:i/>
          <w:iCs/>
          <w:color w:val="000000"/>
          <w:lang w:eastAsia="fr-CA"/>
        </w:rPr>
        <w:t>Lc</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 51.51), mais elle comprend aussi maintenant le sens de toutes choses. C’est pourquoi, nous pouvons lui demander de nous aider à regarder ce monde avec des yeux plus avisés.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242. A côté d’elle, dans la Sainte Famille de Nazareth, se détache la figure de saint Joseph. Il a pris soin de Marie et de Jésus ; il les a défendus par son travail et par sa généreuse présence, et il les a libérés de la violence des injustes en les conduisant en Égypte. Dans l’Évangile, il apparaît comme un homme juste, travailleur, fort. Mais de sa figure, émane aussi une grande tendresse, qui n’est pas le propre des faibles, mais le propre de ceux qui sont vraiment forts, attentifs à la réalité pour aimer et pour servir humblement. Voilà pourquoi il a été déclaré protecteur de l’Église universelle. Il peut aussi nous enseigner à protéger, il peut nous motiver à travailler avec générosité et tendresse pour prendre soin de ce monde que Dieu nous a confié.</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b/>
          <w:bCs/>
          <w:color w:val="000000"/>
          <w:lang w:eastAsia="fr-CA"/>
        </w:rPr>
        <w:t>IX. AU-DELÀ DU SOLEIL</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243. A la fin, nous nous trouverons face à face avec la beauté infinie de Dieu (cf. </w:t>
      </w:r>
      <w:r w:rsidRPr="005A18D4">
        <w:rPr>
          <w:rFonts w:ascii="Tahoma" w:eastAsia="Times New Roman" w:hAnsi="Tahoma" w:cs="Tahoma"/>
          <w:i/>
          <w:iCs/>
          <w:color w:val="000000"/>
          <w:lang w:eastAsia="fr-CA"/>
        </w:rPr>
        <w:t>1 Co </w:t>
      </w:r>
      <w:r w:rsidRPr="005A18D4">
        <w:rPr>
          <w:rFonts w:ascii="Tahoma" w:eastAsia="Times New Roman" w:hAnsi="Tahoma" w:cs="Tahoma"/>
          <w:color w:val="000000"/>
          <w:lang w:eastAsia="fr-CA"/>
        </w:rPr>
        <w:t>13, 12) et nous pourrons lire, avec une heureuse admiration, le mystère de l’univers qui participera avec nous à la plénitude sans fin. Oui, nous voyageons vers le sabbat de l’éternité, vers la nouvelle Jérusalem, vers la maison commune du ciel. Jésus nous dit : « Voici, je fais l’univers nouveau » (</w:t>
      </w:r>
      <w:r w:rsidRPr="005A18D4">
        <w:rPr>
          <w:rFonts w:ascii="Tahoma" w:eastAsia="Times New Roman" w:hAnsi="Tahoma" w:cs="Tahoma"/>
          <w:i/>
          <w:iCs/>
          <w:color w:val="000000"/>
          <w:lang w:eastAsia="fr-CA"/>
        </w:rPr>
        <w:t>Ap</w:t>
      </w:r>
      <w:r w:rsidRPr="005A18D4">
        <w:rPr>
          <w:rFonts w:ascii="Tahoma" w:eastAsia="Times New Roman" w:hAnsi="Tahoma" w:cs="Tahoma"/>
          <w:color w:val="000000"/>
          <w:lang w:eastAsia="fr-CA"/>
        </w:rPr>
        <w:t>21, 5). La vie éternelle sera un émerveillement partagé, où chaque créature, transformée d’une manière lumineuse, occupera sa place et aura quelque chose à apporter aux pauvres définitivement libérés.</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244. Entre-temps, nous nous unissons pour prendre en charge cette maison qui nous a été confiée, en sachant que tout ce qui est bon en elle sera assumé dans la fête céleste. Ensemble, avec toutes les créatures, nous marchons sur cette terre en cherchant Dieu, parce que « si le monde a un principe et a été créé, il cherche celui qui l’a créé, il cherche celui qui lui a donné un commencement, celui qui est son Créateur ».</w:t>
      </w:r>
      <w:bookmarkStart w:id="171" w:name="_ftnref172"/>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"_ftn172"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[172]</w:t>
      </w:r>
      <w:r w:rsidRPr="005A18D4">
        <w:rPr>
          <w:rFonts w:ascii="Tahoma" w:eastAsia="Times New Roman" w:hAnsi="Tahoma" w:cs="Tahoma"/>
          <w:color w:val="000000"/>
          <w:lang w:eastAsia="fr-CA"/>
        </w:rPr>
        <w:fldChar w:fldCharType="end"/>
      </w:r>
      <w:bookmarkEnd w:id="171"/>
      <w:r w:rsidRPr="005A18D4">
        <w:rPr>
          <w:rFonts w:ascii="Tahoma" w:eastAsia="Times New Roman" w:hAnsi="Tahoma" w:cs="Tahoma"/>
          <w:color w:val="000000"/>
          <w:lang w:eastAsia="fr-CA"/>
        </w:rPr>
        <w:t> Marchons en chantant ! Que nos luttes et notre préoccupation pour cette planète ne nous enlèvent pas la joie de l’espérance.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245. Dieu qui nous appelle à un engagement généreux, et à tout donner, nous offre les forces ainsi que la lumière dont nous avons besoin pour aller de l’avant. Au cœur de ce monde, le Seigneur de la vie qui nous aime tant, continue d’être présent. Il ne nous abandonne pas, il ne nous laisse pas seuls, parce qu’il s’est définitivement uni à notre terre, et son amour nous porte toujours à trouver de nouveaux chemins. Loué soit-il.</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t>* * *</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246. Après cette longue réflexion, à la fois joyeuse et dramatique, je propose deux prières : l’une que nous pourrons partager, nous tous qui croyons en un Dieu Créateur Tout-Puissant ; et l’autre pour que nous, chrétiens, nous sachions assumer les engagements que nous propose l’Évangile de Jésus, en faveur de la création.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Prière pour notre terre</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Dieu Tout-Puissant </w:t>
      </w:r>
      <w:r w:rsidRPr="005A18D4">
        <w:rPr>
          <w:rFonts w:ascii="Tahoma" w:eastAsia="Times New Roman" w:hAnsi="Tahoma" w:cs="Tahoma"/>
          <w:color w:val="000000"/>
          <w:lang w:eastAsia="fr-CA"/>
        </w:rPr>
        <w:br/>
        <w:t>qui es présent dans tout l’univers</w:t>
      </w:r>
      <w:r w:rsidRPr="005A18D4">
        <w:rPr>
          <w:rFonts w:ascii="Tahoma" w:eastAsia="Times New Roman" w:hAnsi="Tahoma" w:cs="Tahoma"/>
          <w:color w:val="000000"/>
          <w:lang w:eastAsia="fr-CA"/>
        </w:rPr>
        <w:br/>
        <w:t>et dans la plus petite de tes créatures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Toi qui entoures de ta tendresse tout ce qui existe,</w:t>
      </w:r>
      <w:r w:rsidRPr="005A18D4">
        <w:rPr>
          <w:rFonts w:ascii="Tahoma" w:eastAsia="Times New Roman" w:hAnsi="Tahoma" w:cs="Tahoma"/>
          <w:color w:val="000000"/>
          <w:lang w:eastAsia="fr-CA"/>
        </w:rPr>
        <w:br/>
        <w:t>répands sur nous la force de ton amour pour que</w:t>
      </w:r>
      <w:r w:rsidRPr="005A18D4">
        <w:rPr>
          <w:rFonts w:ascii="Tahoma" w:eastAsia="Times New Roman" w:hAnsi="Tahoma" w:cs="Tahoma"/>
          <w:color w:val="000000"/>
          <w:lang w:eastAsia="fr-CA"/>
        </w:rPr>
        <w:br/>
        <w:t>nous protégions la vie et la beauté.</w:t>
      </w:r>
      <w:r w:rsidRPr="005A18D4">
        <w:rPr>
          <w:rFonts w:ascii="Tahoma" w:eastAsia="Times New Roman" w:hAnsi="Tahoma" w:cs="Tahoma"/>
          <w:color w:val="000000"/>
          <w:lang w:eastAsia="fr-CA"/>
        </w:rPr>
        <w:br/>
        <w:t>Inonde-nous de paix, pour que nous vivions</w:t>
      </w:r>
      <w:r w:rsidRPr="005A18D4">
        <w:rPr>
          <w:rFonts w:ascii="Tahoma" w:eastAsia="Times New Roman" w:hAnsi="Tahoma" w:cs="Tahoma"/>
          <w:color w:val="000000"/>
          <w:lang w:eastAsia="fr-CA"/>
        </w:rPr>
        <w:br/>
        <w:t>comme frères et sœurs</w:t>
      </w:r>
      <w:r w:rsidRPr="005A18D4">
        <w:rPr>
          <w:rFonts w:ascii="Tahoma" w:eastAsia="Times New Roman" w:hAnsi="Tahoma" w:cs="Tahoma"/>
          <w:color w:val="000000"/>
          <w:lang w:eastAsia="fr-CA"/>
        </w:rPr>
        <w:br/>
        <w:t>sans causer de dommages à personne.</w:t>
      </w:r>
      <w:r w:rsidRPr="005A18D4">
        <w:rPr>
          <w:rFonts w:ascii="Tahoma" w:eastAsia="Times New Roman" w:hAnsi="Tahoma" w:cs="Tahoma"/>
          <w:color w:val="000000"/>
          <w:lang w:eastAsia="fr-CA"/>
        </w:rPr>
        <w:br/>
        <w:t>Ô Dieu des pauvres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aide-nous à secourir les abandonnés</w:t>
      </w:r>
      <w:r w:rsidRPr="005A18D4">
        <w:rPr>
          <w:rFonts w:ascii="Tahoma" w:eastAsia="Times New Roman" w:hAnsi="Tahoma" w:cs="Tahoma"/>
          <w:color w:val="000000"/>
          <w:lang w:eastAsia="fr-CA"/>
        </w:rPr>
        <w:br/>
        <w:t>et les oubliés de cette terre</w:t>
      </w:r>
      <w:r w:rsidRPr="005A18D4">
        <w:rPr>
          <w:rFonts w:ascii="Tahoma" w:eastAsia="Times New Roman" w:hAnsi="Tahoma" w:cs="Tahoma"/>
          <w:color w:val="000000"/>
          <w:lang w:eastAsia="fr-CA"/>
        </w:rPr>
        <w:br/>
        <w:t>qui valent tant à tes yeux.</w:t>
      </w:r>
      <w:r w:rsidRPr="005A18D4">
        <w:rPr>
          <w:rFonts w:ascii="Tahoma" w:eastAsia="Times New Roman" w:hAnsi="Tahoma" w:cs="Tahoma"/>
          <w:color w:val="000000"/>
          <w:lang w:eastAsia="fr-CA"/>
        </w:rPr>
        <w:br/>
        <w:t>Guéris nos vies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pour que nous soyons des protecteurs du monde</w:t>
      </w:r>
      <w:r w:rsidRPr="005A18D4">
        <w:rPr>
          <w:rFonts w:ascii="Tahoma" w:eastAsia="Times New Roman" w:hAnsi="Tahoma" w:cs="Tahoma"/>
          <w:color w:val="000000"/>
          <w:lang w:eastAsia="fr-CA"/>
        </w:rPr>
        <w:br/>
        <w:t>et non des prédateurs,</w:t>
      </w:r>
      <w:r w:rsidRPr="005A18D4">
        <w:rPr>
          <w:rFonts w:ascii="Tahoma" w:eastAsia="Times New Roman" w:hAnsi="Tahoma" w:cs="Tahoma"/>
          <w:color w:val="000000"/>
          <w:lang w:eastAsia="fr-CA"/>
        </w:rPr>
        <w:br/>
        <w:t>pour que nous semions la beauté</w:t>
      </w:r>
      <w:r w:rsidRPr="005A18D4">
        <w:rPr>
          <w:rFonts w:ascii="Tahoma" w:eastAsia="Times New Roman" w:hAnsi="Tahoma" w:cs="Tahoma"/>
          <w:color w:val="000000"/>
          <w:lang w:eastAsia="fr-CA"/>
        </w:rPr>
        <w:br/>
        <w:t>et non la pollution ni la destruction.</w:t>
      </w:r>
      <w:r w:rsidRPr="005A18D4">
        <w:rPr>
          <w:rFonts w:ascii="Tahoma" w:eastAsia="Times New Roman" w:hAnsi="Tahoma" w:cs="Tahoma"/>
          <w:color w:val="000000"/>
          <w:lang w:eastAsia="fr-CA"/>
        </w:rPr>
        <w:br/>
        <w:t>Touche les cœurs</w:t>
      </w:r>
      <w:r w:rsidRPr="005A18D4">
        <w:rPr>
          <w:rFonts w:ascii="Tahoma" w:eastAsia="Times New Roman" w:hAnsi="Tahoma" w:cs="Tahoma"/>
          <w:color w:val="000000"/>
          <w:lang w:eastAsia="fr-CA"/>
        </w:rPr>
        <w:br/>
        <w:t>de ceux qui cherchent seulement des profits</w:t>
      </w:r>
      <w:r w:rsidRPr="005A18D4">
        <w:rPr>
          <w:rFonts w:ascii="Tahoma" w:eastAsia="Times New Roman" w:hAnsi="Tahoma" w:cs="Tahoma"/>
          <w:color w:val="000000"/>
          <w:lang w:eastAsia="fr-CA"/>
        </w:rPr>
        <w:br/>
        <w:t>aux dépens de la terre et des pauvres.</w:t>
      </w:r>
      <w:r w:rsidRPr="005A18D4">
        <w:rPr>
          <w:rFonts w:ascii="Tahoma" w:eastAsia="Times New Roman" w:hAnsi="Tahoma" w:cs="Tahoma"/>
          <w:color w:val="000000"/>
          <w:lang w:eastAsia="fr-CA"/>
        </w:rPr>
        <w:br/>
        <w:t>Apprends-nous à découvrir</w:t>
      </w:r>
      <w:r w:rsidRPr="005A18D4">
        <w:rPr>
          <w:rFonts w:ascii="Tahoma" w:eastAsia="Times New Roman" w:hAnsi="Tahoma" w:cs="Tahoma"/>
          <w:color w:val="000000"/>
          <w:lang w:eastAsia="fr-CA"/>
        </w:rPr>
        <w:br/>
        <w:t>la valeur de chaque chose</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à contempler, émerveillés,</w:t>
      </w:r>
      <w:r w:rsidRPr="005A18D4">
        <w:rPr>
          <w:rFonts w:ascii="Tahoma" w:eastAsia="Times New Roman" w:hAnsi="Tahoma" w:cs="Tahoma"/>
          <w:color w:val="000000"/>
          <w:lang w:eastAsia="fr-CA"/>
        </w:rPr>
        <w:br/>
        <w:t>à reconnaître que nous sommes profondément unis</w:t>
      </w:r>
      <w:r w:rsidRPr="005A18D4">
        <w:rPr>
          <w:rFonts w:ascii="Tahoma" w:eastAsia="Times New Roman" w:hAnsi="Tahoma" w:cs="Tahoma"/>
          <w:color w:val="000000"/>
          <w:lang w:eastAsia="fr-CA"/>
        </w:rPr>
        <w:br/>
        <w:t>à toutes les créatures</w:t>
      </w:r>
      <w:r w:rsidRPr="005A18D4">
        <w:rPr>
          <w:rFonts w:ascii="Tahoma" w:eastAsia="Times New Roman" w:hAnsi="Tahoma" w:cs="Tahoma"/>
          <w:color w:val="000000"/>
          <w:lang w:eastAsia="fr-CA"/>
        </w:rPr>
        <w:br/>
        <w:t>sur notre chemin vers ta lumière infinie.</w:t>
      </w:r>
      <w:r w:rsidRPr="005A18D4">
        <w:rPr>
          <w:rFonts w:ascii="Tahoma" w:eastAsia="Times New Roman" w:hAnsi="Tahoma" w:cs="Tahoma"/>
          <w:color w:val="000000"/>
          <w:lang w:eastAsia="fr-CA"/>
        </w:rPr>
        <w:br/>
        <w:t>Merci parce que tu es avec nous tous les jours.</w:t>
      </w:r>
      <w:r w:rsidRPr="005A18D4">
        <w:rPr>
          <w:rFonts w:ascii="Tahoma" w:eastAsia="Times New Roman" w:hAnsi="Tahoma" w:cs="Tahoma"/>
          <w:color w:val="000000"/>
          <w:lang w:eastAsia="fr-CA"/>
        </w:rPr>
        <w:br/>
        <w:t>Soutiens-nous, nous t’en prions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dans notre lutte pour la justice, l’amour et la paix.</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Prière chrétienne avec la création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Nous te louons, Père, avec toutes tes créatures, </w:t>
      </w:r>
      <w:r w:rsidRPr="005A18D4">
        <w:rPr>
          <w:rFonts w:ascii="Tahoma" w:eastAsia="Times New Roman" w:hAnsi="Tahoma" w:cs="Tahoma"/>
          <w:color w:val="000000"/>
          <w:lang w:eastAsia="fr-CA"/>
        </w:rPr>
        <w:br/>
        <w:t>qui sont sorties de ta main puissante.</w:t>
      </w:r>
      <w:r w:rsidRPr="005A18D4">
        <w:rPr>
          <w:rFonts w:ascii="Tahoma" w:eastAsia="Times New Roman" w:hAnsi="Tahoma" w:cs="Tahoma"/>
          <w:color w:val="000000"/>
          <w:lang w:eastAsia="fr-CA"/>
        </w:rPr>
        <w:br/>
        <w:t>Elles sont tiennes, et sont remplies de ta présence</w:t>
      </w:r>
      <w:r w:rsidRPr="005A18D4">
        <w:rPr>
          <w:rFonts w:ascii="Tahoma" w:eastAsia="Times New Roman" w:hAnsi="Tahoma" w:cs="Tahoma"/>
          <w:color w:val="000000"/>
          <w:lang w:eastAsia="fr-CA"/>
        </w:rPr>
        <w:br/>
        <w:t>comme de ta tendresse.</w:t>
      </w:r>
      <w:r w:rsidRPr="005A18D4">
        <w:rPr>
          <w:rFonts w:ascii="Tahoma" w:eastAsia="Times New Roman" w:hAnsi="Tahoma" w:cs="Tahoma"/>
          <w:color w:val="000000"/>
          <w:lang w:eastAsia="fr-CA"/>
        </w:rPr>
        <w:br/>
        <w:t>Loué sois-tu.</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Fils de Dieu, Jésus</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toutes choses ont été créées par toi.</w:t>
      </w:r>
      <w:r w:rsidRPr="005A18D4">
        <w:rPr>
          <w:rFonts w:ascii="Tahoma" w:eastAsia="Times New Roman" w:hAnsi="Tahoma" w:cs="Tahoma"/>
          <w:color w:val="000000"/>
          <w:lang w:eastAsia="fr-CA"/>
        </w:rPr>
        <w:br/>
        <w:t>Tu t’es formé dans le sein maternel de Marie</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tu as fait partie de cette terre,</w:t>
      </w:r>
      <w:r w:rsidRPr="005A18D4">
        <w:rPr>
          <w:rFonts w:ascii="Tahoma" w:eastAsia="Times New Roman" w:hAnsi="Tahoma" w:cs="Tahoma"/>
          <w:color w:val="000000"/>
          <w:lang w:eastAsia="fr-CA"/>
        </w:rPr>
        <w:br/>
      </w:r>
      <w:r w:rsidRPr="005A18D4">
        <w:rPr>
          <w:rFonts w:ascii="Tahoma" w:eastAsia="Times New Roman" w:hAnsi="Tahoma" w:cs="Tahoma"/>
          <w:color w:val="000000"/>
          <w:lang w:eastAsia="fr-CA"/>
        </w:rPr>
        <w:lastRenderedPageBreak/>
        <w:t>et tu as regardé ce monde avec des yeux humains.</w:t>
      </w:r>
      <w:r w:rsidRPr="005A18D4">
        <w:rPr>
          <w:rFonts w:ascii="Tahoma" w:eastAsia="Times New Roman" w:hAnsi="Tahoma" w:cs="Tahoma"/>
          <w:color w:val="000000"/>
          <w:lang w:eastAsia="fr-CA"/>
        </w:rPr>
        <w:br/>
        <w:t>Aujourd’hui tu es vivant en chaque créature</w:t>
      </w:r>
      <w:r w:rsidRPr="005A18D4">
        <w:rPr>
          <w:rFonts w:ascii="Tahoma" w:eastAsia="Times New Roman" w:hAnsi="Tahoma" w:cs="Tahoma"/>
          <w:color w:val="000000"/>
          <w:lang w:eastAsia="fr-CA"/>
        </w:rPr>
        <w:br/>
        <w:t>avec ta gloire de ressuscité.</w:t>
      </w:r>
      <w:r w:rsidRPr="005A18D4">
        <w:rPr>
          <w:rFonts w:ascii="Tahoma" w:eastAsia="Times New Roman" w:hAnsi="Tahoma" w:cs="Tahoma"/>
          <w:color w:val="000000"/>
          <w:lang w:eastAsia="fr-CA"/>
        </w:rPr>
        <w:br/>
        <w:t>Loué sois-tu.</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Esprit-Saint, qui par ta lumière</w:t>
      </w:r>
      <w:r w:rsidRPr="005A18D4">
        <w:rPr>
          <w:rFonts w:ascii="Tahoma" w:eastAsia="Times New Roman" w:hAnsi="Tahoma" w:cs="Tahoma"/>
          <w:color w:val="000000"/>
          <w:lang w:eastAsia="fr-CA"/>
        </w:rPr>
        <w:br/>
        <w:t>orientes ce monde vers l’amour du Père</w:t>
      </w:r>
      <w:r w:rsidRPr="005A18D4">
        <w:rPr>
          <w:rFonts w:ascii="Tahoma" w:eastAsia="Times New Roman" w:hAnsi="Tahoma" w:cs="Tahoma"/>
          <w:color w:val="000000"/>
          <w:lang w:eastAsia="fr-CA"/>
        </w:rPr>
        <w:br/>
        <w:t>et accompagnes le gémissement de la création</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tu vis aussi dans nos cœurs</w:t>
      </w:r>
      <w:r w:rsidRPr="005A18D4">
        <w:rPr>
          <w:rFonts w:ascii="Tahoma" w:eastAsia="Times New Roman" w:hAnsi="Tahoma" w:cs="Tahoma"/>
          <w:color w:val="000000"/>
          <w:lang w:eastAsia="fr-CA"/>
        </w:rPr>
        <w:br/>
        <w:t>pour nous inciter au bien.</w:t>
      </w:r>
      <w:r w:rsidRPr="005A18D4">
        <w:rPr>
          <w:rFonts w:ascii="Tahoma" w:eastAsia="Times New Roman" w:hAnsi="Tahoma" w:cs="Tahoma"/>
          <w:color w:val="000000"/>
          <w:lang w:eastAsia="fr-CA"/>
        </w:rPr>
        <w:br/>
        <w:t>Loué sois-tu.</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Ô Dieu, Un et Trine</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communauté sublime d’amour infini,</w:t>
      </w:r>
      <w:r w:rsidRPr="005A18D4">
        <w:rPr>
          <w:rFonts w:ascii="Tahoma" w:eastAsia="Times New Roman" w:hAnsi="Tahoma" w:cs="Tahoma"/>
          <w:color w:val="000000"/>
          <w:lang w:eastAsia="fr-CA"/>
        </w:rPr>
        <w:br/>
        <w:t>apprends-nous à te contempler</w:t>
      </w:r>
      <w:r w:rsidRPr="005A18D4">
        <w:rPr>
          <w:rFonts w:ascii="Tahoma" w:eastAsia="Times New Roman" w:hAnsi="Tahoma" w:cs="Tahoma"/>
          <w:color w:val="000000"/>
          <w:lang w:eastAsia="fr-CA"/>
        </w:rPr>
        <w:br/>
        <w:t>dans la beauté de l’univers,</w:t>
      </w:r>
      <w:r w:rsidRPr="005A18D4">
        <w:rPr>
          <w:rFonts w:ascii="Tahoma" w:eastAsia="Times New Roman" w:hAnsi="Tahoma" w:cs="Tahoma"/>
          <w:color w:val="000000"/>
          <w:lang w:eastAsia="fr-CA"/>
        </w:rPr>
        <w:br/>
        <w:t>où tout nous parle de toi.</w:t>
      </w:r>
      <w:r w:rsidRPr="005A18D4">
        <w:rPr>
          <w:rFonts w:ascii="Tahoma" w:eastAsia="Times New Roman" w:hAnsi="Tahoma" w:cs="Tahoma"/>
          <w:color w:val="000000"/>
          <w:lang w:eastAsia="fr-CA"/>
        </w:rPr>
        <w:br/>
        <w:t>Éveille notre louange et notre gratitude</w:t>
      </w:r>
      <w:r w:rsidRPr="005A18D4">
        <w:rPr>
          <w:rFonts w:ascii="Tahoma" w:eastAsia="Times New Roman" w:hAnsi="Tahoma" w:cs="Tahoma"/>
          <w:color w:val="000000"/>
          <w:lang w:eastAsia="fr-CA"/>
        </w:rPr>
        <w:br/>
        <w:t>pour chaque être que tu as créé.</w:t>
      </w:r>
      <w:r w:rsidRPr="005A18D4">
        <w:rPr>
          <w:rFonts w:ascii="Tahoma" w:eastAsia="Times New Roman" w:hAnsi="Tahoma" w:cs="Tahoma"/>
          <w:color w:val="000000"/>
          <w:lang w:eastAsia="fr-CA"/>
        </w:rPr>
        <w:br/>
        <w:t>Donne-nous la grâce</w:t>
      </w:r>
      <w:r w:rsidRPr="005A18D4">
        <w:rPr>
          <w:rFonts w:ascii="Tahoma" w:eastAsia="Times New Roman" w:hAnsi="Tahoma" w:cs="Tahoma"/>
          <w:color w:val="000000"/>
          <w:lang w:eastAsia="fr-CA"/>
        </w:rPr>
        <w:br/>
        <w:t>de nous sentir intimement unis à tout ce qui existe.</w:t>
      </w:r>
      <w:r w:rsidRPr="005A18D4">
        <w:rPr>
          <w:rFonts w:ascii="Tahoma" w:eastAsia="Times New Roman" w:hAnsi="Tahoma" w:cs="Tahoma"/>
          <w:color w:val="000000"/>
          <w:lang w:eastAsia="fr-CA"/>
        </w:rPr>
        <w:br/>
        <w:t>Dieu d’amour, montre-nous</w:t>
      </w:r>
      <w:r w:rsidRPr="005A18D4">
        <w:rPr>
          <w:rFonts w:ascii="Tahoma" w:eastAsia="Times New Roman" w:hAnsi="Tahoma" w:cs="Tahoma"/>
          <w:color w:val="000000"/>
          <w:lang w:eastAsia="fr-CA"/>
        </w:rPr>
        <w:br/>
        <w:t>notre place dans ce monde</w:t>
      </w:r>
      <w:r w:rsidRPr="005A18D4">
        <w:rPr>
          <w:rFonts w:ascii="Tahoma" w:eastAsia="Times New Roman" w:hAnsi="Tahoma" w:cs="Tahoma"/>
          <w:color w:val="000000"/>
          <w:lang w:eastAsia="fr-CA"/>
        </w:rPr>
        <w:br/>
        <w:t>comme instruments de ton affection</w:t>
      </w:r>
      <w:r w:rsidRPr="005A18D4">
        <w:rPr>
          <w:rFonts w:ascii="Tahoma" w:eastAsia="Times New Roman" w:hAnsi="Tahoma" w:cs="Tahoma"/>
          <w:color w:val="000000"/>
          <w:lang w:eastAsia="fr-CA"/>
        </w:rPr>
        <w:br/>
        <w:t>pour tous les êtres de cette terre</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parce qu’aucun n’est oublié de toi.</w:t>
      </w:r>
      <w:r w:rsidRPr="005A18D4">
        <w:rPr>
          <w:rFonts w:ascii="Tahoma" w:eastAsia="Times New Roman" w:hAnsi="Tahoma" w:cs="Tahoma"/>
          <w:color w:val="000000"/>
          <w:lang w:eastAsia="fr-CA"/>
        </w:rPr>
        <w:br/>
        <w:t>Illumine les détenteurs du pouvoir et de l’argent</w:t>
      </w:r>
      <w:r w:rsidRPr="005A18D4">
        <w:rPr>
          <w:rFonts w:ascii="Tahoma" w:eastAsia="Times New Roman" w:hAnsi="Tahoma" w:cs="Tahoma"/>
          <w:color w:val="000000"/>
          <w:lang w:eastAsia="fr-CA"/>
        </w:rPr>
        <w:br/>
        <w:t>pour qu’ils se gardent du péché de l’indifférence</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aiment le bien commun, promeuvent les faibles,</w:t>
      </w:r>
      <w:r w:rsidRPr="005A18D4">
        <w:rPr>
          <w:rFonts w:ascii="Tahoma" w:eastAsia="Times New Roman" w:hAnsi="Tahoma" w:cs="Tahoma"/>
          <w:color w:val="000000"/>
          <w:lang w:eastAsia="fr-CA"/>
        </w:rPr>
        <w:br/>
        <w:t>et prennent soin de ce monde que nous habitons.</w:t>
      </w:r>
      <w:r w:rsidRPr="005A18D4">
        <w:rPr>
          <w:rFonts w:ascii="Tahoma" w:eastAsia="Times New Roman" w:hAnsi="Tahoma" w:cs="Tahoma"/>
          <w:color w:val="000000"/>
          <w:lang w:eastAsia="fr-CA"/>
        </w:rPr>
        <w:br/>
        <w:t xml:space="preserve">Les pauvres et la terre implorent </w:t>
      </w:r>
      <w:proofErr w:type="gramStart"/>
      <w:r w:rsidRPr="005A18D4">
        <w:rPr>
          <w:rFonts w:ascii="Tahoma" w:eastAsia="Times New Roman" w:hAnsi="Tahoma" w:cs="Tahoma"/>
          <w:color w:val="000000"/>
          <w:lang w:eastAsia="fr-CA"/>
        </w:rPr>
        <w:t>:</w:t>
      </w:r>
      <w:proofErr w:type="gramEnd"/>
      <w:r w:rsidRPr="005A18D4">
        <w:rPr>
          <w:rFonts w:ascii="Tahoma" w:eastAsia="Times New Roman" w:hAnsi="Tahoma" w:cs="Tahoma"/>
          <w:color w:val="000000"/>
          <w:lang w:eastAsia="fr-CA"/>
        </w:rPr>
        <w:br/>
        <w:t>Seigneur, saisis-nous</w:t>
      </w:r>
      <w:r w:rsidRPr="005A18D4">
        <w:rPr>
          <w:rFonts w:ascii="Tahoma" w:eastAsia="Times New Roman" w:hAnsi="Tahoma" w:cs="Tahoma"/>
          <w:color w:val="000000"/>
          <w:lang w:eastAsia="fr-CA"/>
        </w:rPr>
        <w:br/>
        <w:t>par ta puissance et ta lumière</w:t>
      </w:r>
      <w:r w:rsidRPr="005A18D4">
        <w:rPr>
          <w:rFonts w:ascii="Tahoma" w:eastAsia="Times New Roman" w:hAnsi="Tahoma" w:cs="Tahoma"/>
          <w:color w:val="000000"/>
          <w:lang w:eastAsia="fr-CA"/>
        </w:rPr>
        <w:br/>
        <w:t>pour protéger toute vie,</w:t>
      </w:r>
      <w:r w:rsidRPr="005A18D4">
        <w:rPr>
          <w:rFonts w:ascii="Tahoma" w:eastAsia="Times New Roman" w:hAnsi="Tahoma" w:cs="Tahoma"/>
          <w:color w:val="000000"/>
          <w:lang w:eastAsia="fr-CA"/>
        </w:rPr>
        <w:br/>
        <w:t>pour préparer un avenir meilleur,</w:t>
      </w:r>
      <w:r w:rsidRPr="005A18D4">
        <w:rPr>
          <w:rFonts w:ascii="Tahoma" w:eastAsia="Times New Roman" w:hAnsi="Tahoma" w:cs="Tahoma"/>
          <w:color w:val="000000"/>
          <w:lang w:eastAsia="fr-CA"/>
        </w:rPr>
        <w:br/>
        <w:t>pour que vienne</w:t>
      </w:r>
      <w:r w:rsidRPr="005A18D4">
        <w:rPr>
          <w:rFonts w:ascii="Tahoma" w:eastAsia="Times New Roman" w:hAnsi="Tahoma" w:cs="Tahoma"/>
          <w:color w:val="000000"/>
          <w:lang w:eastAsia="fr-CA"/>
        </w:rPr>
        <w:br/>
        <w:t>ton Règne de justice, de paix, d’amour et de beauté.</w:t>
      </w:r>
      <w:r w:rsidRPr="005A18D4">
        <w:rPr>
          <w:rFonts w:ascii="Tahoma" w:eastAsia="Times New Roman" w:hAnsi="Tahoma" w:cs="Tahoma"/>
          <w:color w:val="000000"/>
          <w:lang w:eastAsia="fr-CA"/>
        </w:rPr>
        <w:br/>
        <w:t>Loué sois-tu.</w:t>
      </w:r>
      <w:r w:rsidRPr="005A18D4">
        <w:rPr>
          <w:rFonts w:ascii="Tahoma" w:eastAsia="Times New Roman" w:hAnsi="Tahoma" w:cs="Tahoma"/>
          <w:color w:val="000000"/>
          <w:lang w:eastAsia="fr-CA"/>
        </w:rPr>
        <w:br/>
        <w:t>Amen.</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i/>
          <w:iCs/>
          <w:color w:val="000000"/>
          <w:lang w:eastAsia="fr-CA"/>
        </w:rPr>
        <w:t>Donné à Rome, près de Saint-Pierre, le 24 mai 2015, solennité de Pentecôte, en la troisième année de mon Pontificat.</w: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lang w:eastAsia="fr-CA"/>
        </w:rPr>
      </w:pPr>
      <w:proofErr w:type="spellStart"/>
      <w:r w:rsidRPr="005A18D4">
        <w:rPr>
          <w:rFonts w:ascii="Tahoma" w:eastAsia="Times New Roman" w:hAnsi="Tahoma" w:cs="Tahoma"/>
          <w:b/>
          <w:bCs/>
          <w:i/>
          <w:iCs/>
          <w:color w:val="000000"/>
          <w:lang w:eastAsia="fr-CA"/>
        </w:rPr>
        <w:t>Franciscus</w:t>
      </w:r>
      <w:proofErr w:type="spellEnd"/>
    </w:p>
    <w:p w:rsidR="005A18D4" w:rsidRPr="005A18D4" w:rsidRDefault="005A18D4" w:rsidP="005A18D4">
      <w:pPr>
        <w:shd w:val="clear" w:color="auto" w:fill="FFFFFF"/>
        <w:spacing w:before="136" w:after="136" w:line="272" w:lineRule="atLeast"/>
        <w:rPr>
          <w:rFonts w:ascii="Tahoma" w:eastAsia="Times New Roman" w:hAnsi="Tahoma" w:cs="Tahoma"/>
          <w:color w:val="000000"/>
          <w:sz w:val="20"/>
          <w:szCs w:val="20"/>
          <w:lang w:eastAsia="fr-CA"/>
        </w:rPr>
      </w:pPr>
      <w:r w:rsidRPr="005A18D4">
        <w:rPr>
          <w:rFonts w:ascii="Tahoma" w:eastAsia="Times New Roman" w:hAnsi="Tahoma" w:cs="Tahoma"/>
          <w:color w:val="000000"/>
          <w:sz w:val="20"/>
          <w:szCs w:val="20"/>
          <w:lang w:eastAsia="fr-CA"/>
        </w:rPr>
        <w:pict>
          <v:rect id="_x0000_i1026" style="width:129.6pt;height:.75pt" o:hrpct="300" o:hralign="center" o:hrstd="t" o:hrnoshade="t" o:hr="t" fillcolor="silver" stroked="f"/>
        </w:pict>
      </w:r>
    </w:p>
    <w:bookmarkStart w:id="172" w:name="_ftn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w:t>
      </w:r>
      <w:r w:rsidRPr="005A18D4">
        <w:rPr>
          <w:rFonts w:ascii="Tahoma" w:eastAsia="Times New Roman" w:hAnsi="Tahoma" w:cs="Tahoma"/>
          <w:color w:val="000000"/>
          <w:lang w:eastAsia="fr-CA"/>
        </w:rPr>
        <w:fldChar w:fldCharType="end"/>
      </w:r>
      <w:bookmarkEnd w:id="172"/>
      <w:r w:rsidRPr="005A18D4">
        <w:rPr>
          <w:rFonts w:ascii="Tahoma" w:eastAsia="Times New Roman" w:hAnsi="Tahoma" w:cs="Tahoma"/>
          <w:color w:val="000000"/>
          <w:lang w:eastAsia="fr-CA"/>
        </w:rPr>
        <w:t> François d’assise, </w:t>
      </w:r>
      <w:r w:rsidRPr="005A18D4">
        <w:rPr>
          <w:rFonts w:ascii="Tahoma" w:eastAsia="Times New Roman" w:hAnsi="Tahoma" w:cs="Tahoma"/>
          <w:i/>
          <w:iCs/>
          <w:color w:val="000000"/>
          <w:lang w:eastAsia="fr-CA"/>
        </w:rPr>
        <w:t>Cantique des créatures</w:t>
      </w:r>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SC </w:t>
      </w:r>
      <w:r w:rsidRPr="005A18D4">
        <w:rPr>
          <w:rFonts w:ascii="Tahoma" w:eastAsia="Times New Roman" w:hAnsi="Tahoma" w:cs="Tahoma"/>
          <w:color w:val="000000"/>
          <w:lang w:eastAsia="fr-CA"/>
        </w:rPr>
        <w:t>285, p. 343-345.</w:t>
      </w:r>
    </w:p>
    <w:bookmarkStart w:id="173" w:name="_ftn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w:t>
      </w:r>
      <w:r w:rsidRPr="005A18D4">
        <w:rPr>
          <w:rFonts w:ascii="Tahoma" w:eastAsia="Times New Roman" w:hAnsi="Tahoma" w:cs="Tahoma"/>
          <w:color w:val="000000"/>
          <w:lang w:eastAsia="fr-CA"/>
        </w:rPr>
        <w:fldChar w:fldCharType="end"/>
      </w:r>
      <w:bookmarkEnd w:id="173"/>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Octogesima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adveniens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 mai 1971), n. 21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63 (1971), 416-417.</w:t>
      </w:r>
    </w:p>
    <w:bookmarkStart w:id="174" w:name="_ftn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w:t>
      </w:r>
      <w:r w:rsidRPr="005A18D4">
        <w:rPr>
          <w:rFonts w:ascii="Tahoma" w:eastAsia="Times New Roman" w:hAnsi="Tahoma" w:cs="Tahoma"/>
          <w:color w:val="000000"/>
          <w:lang w:eastAsia="fr-CA"/>
        </w:rPr>
        <w:fldChar w:fldCharType="end"/>
      </w:r>
      <w:bookmarkEnd w:id="174"/>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Discours à l’occasion du 25</w:t>
      </w:r>
      <w:r w:rsidRPr="005A18D4">
        <w:rPr>
          <w:rFonts w:ascii="Tahoma" w:eastAsia="Times New Roman" w:hAnsi="Tahoma" w:cs="Tahoma"/>
          <w:i/>
          <w:iCs/>
          <w:color w:val="000000"/>
          <w:vertAlign w:val="superscript"/>
          <w:lang w:eastAsia="fr-CA"/>
        </w:rPr>
        <w:t>ème</w:t>
      </w:r>
      <w:r w:rsidRPr="005A18D4">
        <w:rPr>
          <w:rFonts w:ascii="Tahoma" w:eastAsia="Times New Roman" w:hAnsi="Tahoma" w:cs="Tahoma"/>
          <w:i/>
          <w:iCs/>
          <w:color w:val="000000"/>
          <w:lang w:eastAsia="fr-CA"/>
        </w:rPr>
        <w:t> anniversaire de la FAO </w:t>
      </w:r>
      <w:r w:rsidRPr="005A18D4">
        <w:rPr>
          <w:rFonts w:ascii="Tahoma" w:eastAsia="Times New Roman" w:hAnsi="Tahoma" w:cs="Tahoma"/>
          <w:color w:val="000000"/>
          <w:lang w:eastAsia="fr-CA"/>
        </w:rPr>
        <w:t>(16 novembre 1970), n. 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62 (1970), 833.</w:t>
      </w:r>
    </w:p>
    <w:bookmarkStart w:id="175" w:name="_ftn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w:t>
      </w:r>
      <w:r w:rsidRPr="005A18D4">
        <w:rPr>
          <w:rFonts w:ascii="Tahoma" w:eastAsia="Times New Roman" w:hAnsi="Tahoma" w:cs="Tahoma"/>
          <w:color w:val="000000"/>
          <w:lang w:eastAsia="fr-CA"/>
        </w:rPr>
        <w:fldChar w:fldCharType="end"/>
      </w:r>
      <w:bookmarkEnd w:id="175"/>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Redemptor</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hominis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(4 mars 1979), n. 15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71 (1979), 287.</w:t>
      </w:r>
    </w:p>
    <w:bookmarkStart w:id="176" w:name="_ftn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w:t>
      </w:r>
      <w:r w:rsidRPr="005A18D4">
        <w:rPr>
          <w:rFonts w:ascii="Tahoma" w:eastAsia="Times New Roman" w:hAnsi="Tahoma" w:cs="Tahoma"/>
          <w:color w:val="000000"/>
          <w:lang w:eastAsia="fr-CA"/>
        </w:rPr>
        <w:fldChar w:fldCharType="end"/>
      </w:r>
      <w:bookmarkEnd w:id="176"/>
      <w:r w:rsidRPr="005A18D4">
        <w:rPr>
          <w:rFonts w:ascii="Tahoma" w:eastAsia="Times New Roman" w:hAnsi="Tahoma" w:cs="Tahoma"/>
          <w:color w:val="000000"/>
          <w:lang w:eastAsia="fr-CA"/>
        </w:rPr>
        <w:t> Cf.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(17 janvier 2001), n. 4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24/1 (2001), 179 ; </w:t>
      </w:r>
      <w:r w:rsidRPr="005A18D4">
        <w:rPr>
          <w:rFonts w:ascii="Tahoma" w:eastAsia="Times New Roman" w:hAnsi="Tahoma" w:cs="Tahoma"/>
          <w:i/>
          <w:iCs/>
          <w:color w:val="000000"/>
          <w:lang w:eastAsia="fr-CA"/>
        </w:rPr>
        <w:t>L´</w:t>
      </w:r>
      <w:proofErr w:type="spellStart"/>
      <w:r w:rsidRPr="005A18D4">
        <w:rPr>
          <w:rFonts w:ascii="Tahoma" w:eastAsia="Times New Roman" w:hAnsi="Tahoma" w:cs="Tahoma"/>
          <w:i/>
          <w:iCs/>
          <w:color w:val="000000"/>
          <w:lang w:eastAsia="fr-CA"/>
        </w:rPr>
        <w:t>Osservatore</w:t>
      </w:r>
      <w:proofErr w:type="spellEnd"/>
      <w:r w:rsidRPr="005A18D4">
        <w:rPr>
          <w:rFonts w:ascii="Tahoma" w:eastAsia="Times New Roman" w:hAnsi="Tahoma" w:cs="Tahoma"/>
          <w:i/>
          <w:iCs/>
          <w:color w:val="000000"/>
          <w:lang w:eastAsia="fr-CA"/>
        </w:rPr>
        <w:t xml:space="preserve"> Romano</w:t>
      </w:r>
      <w:r w:rsidRPr="005A18D4">
        <w:rPr>
          <w:rFonts w:ascii="Tahoma" w:eastAsia="Times New Roman" w:hAnsi="Tahoma" w:cs="Tahoma"/>
          <w:color w:val="000000"/>
          <w:lang w:eastAsia="fr-CA"/>
        </w:rPr>
        <w:t xml:space="preserve">, éd. française (par la suite </w:t>
      </w:r>
      <w:proofErr w:type="spellStart"/>
      <w:r w:rsidRPr="005A18D4">
        <w:rPr>
          <w:rFonts w:ascii="Tahoma" w:eastAsia="Times New Roman" w:hAnsi="Tahoma" w:cs="Tahoma"/>
          <w:color w:val="000000"/>
          <w:lang w:eastAsia="fr-CA"/>
        </w:rPr>
        <w:t>OR</w:t>
      </w:r>
      <w:r w:rsidRPr="005A18D4">
        <w:rPr>
          <w:rFonts w:ascii="Tahoma" w:eastAsia="Times New Roman" w:hAnsi="Tahoma" w:cs="Tahoma"/>
          <w:i/>
          <w:iCs/>
          <w:color w:val="000000"/>
          <w:lang w:eastAsia="fr-CA"/>
        </w:rPr>
        <w:t>f</w:t>
      </w:r>
      <w:proofErr w:type="spellEnd"/>
      <w:r w:rsidRPr="005A18D4">
        <w:rPr>
          <w:rFonts w:ascii="Tahoma" w:eastAsia="Times New Roman" w:hAnsi="Tahoma" w:cs="Tahoma"/>
          <w:color w:val="000000"/>
          <w:lang w:eastAsia="fr-CA"/>
        </w:rPr>
        <w:t>) (23 janvier 2001), n. 4, p. 12.</w:t>
      </w:r>
    </w:p>
    <w:bookmarkStart w:id="177" w:name="_ftn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w:t>
      </w:r>
      <w:r w:rsidRPr="005A18D4">
        <w:rPr>
          <w:rFonts w:ascii="Tahoma" w:eastAsia="Times New Roman" w:hAnsi="Tahoma" w:cs="Tahoma"/>
          <w:color w:val="000000"/>
          <w:lang w:eastAsia="fr-CA"/>
        </w:rPr>
        <w:fldChar w:fldCharType="end"/>
      </w:r>
      <w:bookmarkEnd w:id="177"/>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841.</w:t>
      </w:r>
    </w:p>
    <w:bookmarkStart w:id="178" w:name="_ftn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w:t>
      </w:r>
      <w:r w:rsidRPr="005A18D4">
        <w:rPr>
          <w:rFonts w:ascii="Tahoma" w:eastAsia="Times New Roman" w:hAnsi="Tahoma" w:cs="Tahoma"/>
          <w:color w:val="000000"/>
          <w:lang w:eastAsia="fr-CA"/>
        </w:rPr>
        <w:fldChar w:fldCharType="end"/>
      </w:r>
      <w:bookmarkEnd w:id="178"/>
      <w:r w:rsidRPr="005A18D4">
        <w:rPr>
          <w:rFonts w:ascii="Tahoma" w:eastAsia="Times New Roman" w:hAnsi="Tahoma" w:cs="Tahoma"/>
          <w:i/>
          <w:iCs/>
          <w:color w:val="000000"/>
          <w:lang w:eastAsia="fr-CA"/>
        </w:rPr>
        <w:t> Ibid.</w:t>
      </w:r>
      <w:r w:rsidRPr="005A18D4">
        <w:rPr>
          <w:rFonts w:ascii="Tahoma" w:eastAsia="Times New Roman" w:hAnsi="Tahoma" w:cs="Tahoma"/>
          <w:color w:val="000000"/>
          <w:lang w:eastAsia="fr-CA"/>
        </w:rPr>
        <w:t>, n. 58 : p. 863.</w:t>
      </w:r>
    </w:p>
    <w:bookmarkStart w:id="179" w:name="_ftn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w:t>
      </w:r>
      <w:r w:rsidRPr="005A18D4">
        <w:rPr>
          <w:rFonts w:ascii="Tahoma" w:eastAsia="Times New Roman" w:hAnsi="Tahoma" w:cs="Tahoma"/>
          <w:color w:val="000000"/>
          <w:lang w:eastAsia="fr-CA"/>
        </w:rPr>
        <w:fldChar w:fldCharType="end"/>
      </w:r>
      <w:bookmarkEnd w:id="179"/>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Sollicitudo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rei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socialis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(30 décembre 1987), n. 34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80 (1988), 559.</w:t>
      </w:r>
    </w:p>
    <w:bookmarkStart w:id="180" w:name="_ftn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w:t>
      </w:r>
      <w:r w:rsidRPr="005A18D4">
        <w:rPr>
          <w:rFonts w:ascii="Tahoma" w:eastAsia="Times New Roman" w:hAnsi="Tahoma" w:cs="Tahoma"/>
          <w:color w:val="000000"/>
          <w:lang w:eastAsia="fr-CA"/>
        </w:rPr>
        <w:fldChar w:fldCharType="end"/>
      </w:r>
      <w:bookmarkEnd w:id="180"/>
      <w:r w:rsidRPr="005A18D4">
        <w:rPr>
          <w:rFonts w:ascii="Tahoma" w:eastAsia="Times New Roman" w:hAnsi="Tahoma" w:cs="Tahoma"/>
          <w:color w:val="000000"/>
          <w:lang w:eastAsia="fr-CA"/>
        </w:rPr>
        <w:t xml:space="preserve"> Cf. Id.,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840.</w:t>
      </w:r>
    </w:p>
    <w:bookmarkStart w:id="181" w:name="_ftn1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w:t>
      </w:r>
      <w:r w:rsidRPr="005A18D4">
        <w:rPr>
          <w:rFonts w:ascii="Tahoma" w:eastAsia="Times New Roman" w:hAnsi="Tahoma" w:cs="Tahoma"/>
          <w:color w:val="000000"/>
          <w:lang w:eastAsia="fr-CA"/>
        </w:rPr>
        <w:fldChar w:fldCharType="end"/>
      </w:r>
      <w:bookmarkEnd w:id="181"/>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Discours au Corps Diplomatique accrédité près le Saint-Siège</w:t>
      </w:r>
      <w:r w:rsidRPr="005A18D4">
        <w:rPr>
          <w:rFonts w:ascii="Tahoma" w:eastAsia="Times New Roman" w:hAnsi="Tahoma" w:cs="Tahoma"/>
          <w:color w:val="000000"/>
          <w:lang w:eastAsia="fr-CA"/>
        </w:rPr>
        <w:t>, (8 janvier 2007)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99 (2007), n. 73.</w:t>
      </w:r>
    </w:p>
    <w:bookmarkStart w:id="182" w:name="_ftn1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w:t>
      </w:r>
      <w:r w:rsidRPr="005A18D4">
        <w:rPr>
          <w:rFonts w:ascii="Tahoma" w:eastAsia="Times New Roman" w:hAnsi="Tahoma" w:cs="Tahoma"/>
          <w:color w:val="000000"/>
          <w:lang w:eastAsia="fr-CA"/>
        </w:rPr>
        <w:fldChar w:fldCharType="end"/>
      </w:r>
      <w:bookmarkEnd w:id="182"/>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51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687.</w:t>
      </w:r>
    </w:p>
    <w:bookmarkStart w:id="183" w:name="_ftn1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w:t>
      </w:r>
      <w:r w:rsidRPr="005A18D4">
        <w:rPr>
          <w:rFonts w:ascii="Tahoma" w:eastAsia="Times New Roman" w:hAnsi="Tahoma" w:cs="Tahoma"/>
          <w:color w:val="000000"/>
          <w:lang w:eastAsia="fr-CA"/>
        </w:rPr>
        <w:fldChar w:fldCharType="end"/>
      </w:r>
      <w:bookmarkEnd w:id="183"/>
      <w:r w:rsidRPr="005A18D4">
        <w:rPr>
          <w:rFonts w:ascii="Tahoma" w:eastAsia="Times New Roman" w:hAnsi="Tahoma" w:cs="Tahoma"/>
          <w:i/>
          <w:iCs/>
          <w:color w:val="000000"/>
          <w:lang w:eastAsia="fr-CA"/>
        </w:rPr>
        <w:t xml:space="preserve"> Discours au </w:t>
      </w:r>
      <w:proofErr w:type="spellStart"/>
      <w:r w:rsidRPr="005A18D4">
        <w:rPr>
          <w:rFonts w:ascii="Tahoma" w:eastAsia="Times New Roman" w:hAnsi="Tahoma" w:cs="Tahoma"/>
          <w:i/>
          <w:iCs/>
          <w:color w:val="000000"/>
          <w:lang w:eastAsia="fr-CA"/>
        </w:rPr>
        <w:t>Deutscher</w:t>
      </w:r>
      <w:proofErr w:type="spellEnd"/>
      <w:r w:rsidRPr="005A18D4">
        <w:rPr>
          <w:rFonts w:ascii="Tahoma" w:eastAsia="Times New Roman" w:hAnsi="Tahoma" w:cs="Tahoma"/>
          <w:i/>
          <w:iCs/>
          <w:color w:val="000000"/>
          <w:lang w:eastAsia="fr-CA"/>
        </w:rPr>
        <w:t xml:space="preserve"> Bundestag</w:t>
      </w:r>
      <w:r w:rsidRPr="005A18D4">
        <w:rPr>
          <w:rFonts w:ascii="Tahoma" w:eastAsia="Times New Roman" w:hAnsi="Tahoma" w:cs="Tahoma"/>
          <w:color w:val="000000"/>
          <w:lang w:eastAsia="fr-CA"/>
        </w:rPr>
        <w:t>, Berlin (22 septembre 2011)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103 (2011), 664.</w:t>
      </w:r>
    </w:p>
    <w:bookmarkStart w:id="184" w:name="_ftn1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w:t>
      </w:r>
      <w:r w:rsidRPr="005A18D4">
        <w:rPr>
          <w:rFonts w:ascii="Tahoma" w:eastAsia="Times New Roman" w:hAnsi="Tahoma" w:cs="Tahoma"/>
          <w:color w:val="000000"/>
          <w:lang w:eastAsia="fr-CA"/>
        </w:rPr>
        <w:fldChar w:fldCharType="end"/>
      </w:r>
      <w:bookmarkEnd w:id="184"/>
      <w:r w:rsidRPr="005A18D4">
        <w:rPr>
          <w:rFonts w:ascii="Tahoma" w:eastAsia="Times New Roman" w:hAnsi="Tahoma" w:cs="Tahoma"/>
          <w:i/>
          <w:iCs/>
          <w:color w:val="000000"/>
          <w:lang w:eastAsia="fr-CA"/>
        </w:rPr>
        <w:t> Discours au clergé du Diocèse de Bolzano-Bressanone </w:t>
      </w:r>
      <w:r w:rsidRPr="005A18D4">
        <w:rPr>
          <w:rFonts w:ascii="Tahoma" w:eastAsia="Times New Roman" w:hAnsi="Tahoma" w:cs="Tahoma"/>
          <w:color w:val="000000"/>
          <w:lang w:eastAsia="fr-CA"/>
        </w:rPr>
        <w:t>(6 août 2008)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100 (2008), 634.</w:t>
      </w:r>
    </w:p>
    <w:bookmarkStart w:id="185" w:name="_ftn1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w:t>
      </w:r>
      <w:r w:rsidRPr="005A18D4">
        <w:rPr>
          <w:rFonts w:ascii="Tahoma" w:eastAsia="Times New Roman" w:hAnsi="Tahoma" w:cs="Tahoma"/>
          <w:color w:val="000000"/>
          <w:lang w:eastAsia="fr-CA"/>
        </w:rPr>
        <w:fldChar w:fldCharType="end"/>
      </w:r>
      <w:bookmarkEnd w:id="185"/>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Message pour la Journée de prière pour la sauvegarde de la création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septembre 2012).</w:t>
      </w:r>
    </w:p>
    <w:bookmarkStart w:id="186" w:name="_ftn1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[15]</w:t>
      </w:r>
      <w:r w:rsidRPr="005A18D4">
        <w:rPr>
          <w:rFonts w:ascii="Tahoma" w:eastAsia="Times New Roman" w:hAnsi="Tahoma" w:cs="Tahoma"/>
          <w:color w:val="000000"/>
          <w:lang w:eastAsia="fr-CA"/>
        </w:rPr>
        <w:fldChar w:fldCharType="end"/>
      </w:r>
      <w:bookmarkEnd w:id="186"/>
      <w:r w:rsidRPr="005A18D4">
        <w:rPr>
          <w:rFonts w:ascii="Tahoma" w:eastAsia="Times New Roman" w:hAnsi="Tahoma" w:cs="Tahoma"/>
          <w:color w:val="000000"/>
          <w:lang w:val="en-US" w:eastAsia="fr-CA"/>
        </w:rPr>
        <w:t> </w:t>
      </w:r>
      <w:proofErr w:type="spellStart"/>
      <w:r w:rsidRPr="005A18D4">
        <w:rPr>
          <w:rFonts w:ascii="Tahoma" w:eastAsia="Times New Roman" w:hAnsi="Tahoma" w:cs="Tahoma"/>
          <w:i/>
          <w:iCs/>
          <w:color w:val="000000"/>
          <w:lang w:val="en-US" w:eastAsia="fr-CA"/>
        </w:rPr>
        <w:t>Discours</w:t>
      </w:r>
      <w:proofErr w:type="spellEnd"/>
      <w:r w:rsidRPr="005A18D4">
        <w:rPr>
          <w:rFonts w:ascii="Tahoma" w:eastAsia="Times New Roman" w:hAnsi="Tahoma" w:cs="Tahoma"/>
          <w:i/>
          <w:iCs/>
          <w:color w:val="000000"/>
          <w:lang w:val="en-US" w:eastAsia="fr-CA"/>
        </w:rPr>
        <w:t xml:space="preserve"> à Santa Barbara, California </w:t>
      </w:r>
      <w:r w:rsidRPr="005A18D4">
        <w:rPr>
          <w:rFonts w:ascii="Tahoma" w:eastAsia="Times New Roman" w:hAnsi="Tahoma" w:cs="Tahoma"/>
          <w:color w:val="000000"/>
          <w:lang w:val="en-US" w:eastAsia="fr-CA"/>
        </w:rPr>
        <w:t xml:space="preserve">(8 </w:t>
      </w:r>
      <w:proofErr w:type="spellStart"/>
      <w:r w:rsidRPr="005A18D4">
        <w:rPr>
          <w:rFonts w:ascii="Tahoma" w:eastAsia="Times New Roman" w:hAnsi="Tahoma" w:cs="Tahoma"/>
          <w:color w:val="000000"/>
          <w:lang w:val="en-US" w:eastAsia="fr-CA"/>
        </w:rPr>
        <w:t>novembre</w:t>
      </w:r>
      <w:proofErr w:type="spellEnd"/>
      <w:r w:rsidRPr="005A18D4">
        <w:rPr>
          <w:rFonts w:ascii="Tahoma" w:eastAsia="Times New Roman" w:hAnsi="Tahoma" w:cs="Tahoma"/>
          <w:color w:val="000000"/>
          <w:lang w:val="en-US" w:eastAsia="fr-CA"/>
        </w:rPr>
        <w:t xml:space="preserve"> 1997</w:t>
      </w:r>
      <w:proofErr w:type="gramStart"/>
      <w:r w:rsidRPr="005A18D4">
        <w:rPr>
          <w:rFonts w:ascii="Tahoma" w:eastAsia="Times New Roman" w:hAnsi="Tahoma" w:cs="Tahoma"/>
          <w:color w:val="000000"/>
          <w:lang w:val="en-US" w:eastAsia="fr-CA"/>
        </w:rPr>
        <w:t>) ;</w:t>
      </w:r>
      <w:proofErr w:type="gramEnd"/>
      <w:r w:rsidRPr="005A18D4">
        <w:rPr>
          <w:rFonts w:ascii="Tahoma" w:eastAsia="Times New Roman" w:hAnsi="Tahoma" w:cs="Tahoma"/>
          <w:color w:val="000000"/>
          <w:lang w:val="en-US" w:eastAsia="fr-CA"/>
        </w:rPr>
        <w:t xml:space="preserve"> cf. John </w:t>
      </w:r>
      <w:proofErr w:type="spellStart"/>
      <w:r w:rsidRPr="005A18D4">
        <w:rPr>
          <w:rFonts w:ascii="Tahoma" w:eastAsia="Times New Roman" w:hAnsi="Tahoma" w:cs="Tahoma"/>
          <w:color w:val="000000"/>
          <w:lang w:val="en-US" w:eastAsia="fr-CA"/>
        </w:rPr>
        <w:t>Chryssavgis</w:t>
      </w:r>
      <w:proofErr w:type="spell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 xml:space="preserve">On Earth as in Heaven: Ecological Vision and </w:t>
      </w:r>
      <w:proofErr w:type="spellStart"/>
      <w:r w:rsidRPr="005A18D4">
        <w:rPr>
          <w:rFonts w:ascii="Tahoma" w:eastAsia="Times New Roman" w:hAnsi="Tahoma" w:cs="Tahoma"/>
          <w:i/>
          <w:iCs/>
          <w:color w:val="000000"/>
          <w:lang w:val="en-US" w:eastAsia="fr-CA"/>
        </w:rPr>
        <w:t>Iniciatives</w:t>
      </w:r>
      <w:proofErr w:type="spellEnd"/>
      <w:r w:rsidRPr="005A18D4">
        <w:rPr>
          <w:rFonts w:ascii="Tahoma" w:eastAsia="Times New Roman" w:hAnsi="Tahoma" w:cs="Tahoma"/>
          <w:i/>
          <w:iCs/>
          <w:color w:val="000000"/>
          <w:lang w:val="en-US" w:eastAsia="fr-CA"/>
        </w:rPr>
        <w:t xml:space="preserve"> of Ecumenical Patriarch Bartholomew</w:t>
      </w:r>
      <w:r w:rsidRPr="005A18D4">
        <w:rPr>
          <w:rFonts w:ascii="Tahoma" w:eastAsia="Times New Roman" w:hAnsi="Tahoma" w:cs="Tahoma"/>
          <w:color w:val="000000"/>
          <w:lang w:val="en-US" w:eastAsia="fr-CA"/>
        </w:rPr>
        <w:t>, Bronx, New York</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t>2012.</w:t>
      </w:r>
    </w:p>
    <w:bookmarkStart w:id="187" w:name="_ftn1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w:t>
      </w:r>
      <w:r w:rsidRPr="005A18D4">
        <w:rPr>
          <w:rFonts w:ascii="Tahoma" w:eastAsia="Times New Roman" w:hAnsi="Tahoma" w:cs="Tahoma"/>
          <w:color w:val="000000"/>
          <w:lang w:eastAsia="fr-CA"/>
        </w:rPr>
        <w:fldChar w:fldCharType="end"/>
      </w:r>
      <w:bookmarkEnd w:id="187"/>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p>
    <w:bookmarkStart w:id="188" w:name="_ftn1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w:t>
      </w:r>
      <w:r w:rsidRPr="005A18D4">
        <w:rPr>
          <w:rFonts w:ascii="Tahoma" w:eastAsia="Times New Roman" w:hAnsi="Tahoma" w:cs="Tahoma"/>
          <w:color w:val="000000"/>
          <w:lang w:eastAsia="fr-CA"/>
        </w:rPr>
        <w:fldChar w:fldCharType="end"/>
      </w:r>
      <w:bookmarkEnd w:id="188"/>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Conférence au Monastère d’</w:t>
      </w:r>
      <w:proofErr w:type="spellStart"/>
      <w:r w:rsidRPr="005A18D4">
        <w:rPr>
          <w:rFonts w:ascii="Tahoma" w:eastAsia="Times New Roman" w:hAnsi="Tahoma" w:cs="Tahoma"/>
          <w:i/>
          <w:iCs/>
          <w:color w:val="000000"/>
          <w:lang w:eastAsia="fr-CA"/>
        </w:rPr>
        <w:t>Utstein</w:t>
      </w:r>
      <w:proofErr w:type="spellEnd"/>
      <w:r w:rsidRPr="005A18D4">
        <w:rPr>
          <w:rFonts w:ascii="Tahoma" w:eastAsia="Times New Roman" w:hAnsi="Tahoma" w:cs="Tahoma"/>
          <w:color w:val="000000"/>
          <w:lang w:eastAsia="fr-CA"/>
        </w:rPr>
        <w:t>, Norvège (23 juin 2003).</w:t>
      </w:r>
    </w:p>
    <w:bookmarkStart w:id="189" w:name="_ftn1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[18]</w:t>
      </w:r>
      <w:r w:rsidRPr="005A18D4">
        <w:rPr>
          <w:rFonts w:ascii="Tahoma" w:eastAsia="Times New Roman" w:hAnsi="Tahoma" w:cs="Tahoma"/>
          <w:color w:val="000000"/>
          <w:lang w:eastAsia="fr-CA"/>
        </w:rPr>
        <w:fldChar w:fldCharType="end"/>
      </w:r>
      <w:bookmarkEnd w:id="189"/>
      <w:r w:rsidRPr="005A18D4">
        <w:rPr>
          <w:rFonts w:ascii="Tahoma" w:eastAsia="Times New Roman" w:hAnsi="Tahoma" w:cs="Tahoma"/>
          <w:color w:val="000000"/>
          <w:lang w:val="en-US" w:eastAsia="fr-CA"/>
        </w:rPr>
        <w:t> </w:t>
      </w:r>
      <w:proofErr w:type="spellStart"/>
      <w:r w:rsidRPr="005A18D4">
        <w:rPr>
          <w:rFonts w:ascii="Tahoma" w:eastAsia="Times New Roman" w:hAnsi="Tahoma" w:cs="Tahoma"/>
          <w:i/>
          <w:iCs/>
          <w:color w:val="000000"/>
          <w:lang w:val="en-US" w:eastAsia="fr-CA"/>
        </w:rPr>
        <w:t>Discours</w:t>
      </w:r>
      <w:proofErr w:type="spellEnd"/>
      <w:r w:rsidRPr="005A18D4">
        <w:rPr>
          <w:rFonts w:ascii="Tahoma" w:eastAsia="Times New Roman" w:hAnsi="Tahoma" w:cs="Tahoma"/>
          <w:i/>
          <w:iCs/>
          <w:color w:val="000000"/>
          <w:lang w:val="en-US" w:eastAsia="fr-CA"/>
        </w:rPr>
        <w:t xml:space="preserve"> au I </w:t>
      </w:r>
      <w:proofErr w:type="spellStart"/>
      <w:r w:rsidRPr="005A18D4">
        <w:rPr>
          <w:rFonts w:ascii="Tahoma" w:eastAsia="Times New Roman" w:hAnsi="Tahoma" w:cs="Tahoma"/>
          <w:i/>
          <w:iCs/>
          <w:color w:val="000000"/>
          <w:vertAlign w:val="superscript"/>
          <w:lang w:val="en-US" w:eastAsia="fr-CA"/>
        </w:rPr>
        <w:t>er</w:t>
      </w:r>
      <w:proofErr w:type="spellEnd"/>
      <w:r w:rsidRPr="005A18D4">
        <w:rPr>
          <w:rFonts w:ascii="Tahoma" w:eastAsia="Times New Roman" w:hAnsi="Tahoma" w:cs="Tahoma"/>
          <w:i/>
          <w:iCs/>
          <w:color w:val="000000"/>
          <w:lang w:val="en-US" w:eastAsia="fr-CA"/>
        </w:rPr>
        <w:t> </w:t>
      </w:r>
      <w:proofErr w:type="spellStart"/>
      <w:r w:rsidRPr="005A18D4">
        <w:rPr>
          <w:rFonts w:ascii="Tahoma" w:eastAsia="Times New Roman" w:hAnsi="Tahoma" w:cs="Tahoma"/>
          <w:i/>
          <w:iCs/>
          <w:color w:val="000000"/>
          <w:lang w:val="en-US" w:eastAsia="fr-CA"/>
        </w:rPr>
        <w:t>Sommet</w:t>
      </w:r>
      <w:proofErr w:type="spellEnd"/>
      <w:r w:rsidRPr="005A18D4">
        <w:rPr>
          <w:rFonts w:ascii="Tahoma" w:eastAsia="Times New Roman" w:hAnsi="Tahoma" w:cs="Tahoma"/>
          <w:i/>
          <w:iCs/>
          <w:color w:val="000000"/>
          <w:lang w:val="en-US" w:eastAsia="fr-CA"/>
        </w:rPr>
        <w:t xml:space="preserve"> de </w:t>
      </w:r>
      <w:proofErr w:type="spellStart"/>
      <w:proofErr w:type="gramStart"/>
      <w:r w:rsidRPr="005A18D4">
        <w:rPr>
          <w:rFonts w:ascii="Tahoma" w:eastAsia="Times New Roman" w:hAnsi="Tahoma" w:cs="Tahoma"/>
          <w:i/>
          <w:iCs/>
          <w:color w:val="000000"/>
          <w:lang w:val="en-US" w:eastAsia="fr-CA"/>
        </w:rPr>
        <w:t>Halki</w:t>
      </w:r>
      <w:proofErr w:type="spellEnd"/>
      <w:r w:rsidRPr="005A18D4">
        <w:rPr>
          <w:rFonts w:ascii="Tahoma" w:eastAsia="Times New Roman" w:hAnsi="Tahoma" w:cs="Tahoma"/>
          <w:i/>
          <w:iCs/>
          <w:color w:val="000000"/>
          <w:lang w:val="en-US" w:eastAsia="fr-CA"/>
        </w:rPr>
        <w:t xml:space="preserve"> :</w:t>
      </w:r>
      <w:proofErr w:type="gramEnd"/>
      <w:r w:rsidRPr="005A18D4">
        <w:rPr>
          <w:rFonts w:ascii="Tahoma" w:eastAsia="Times New Roman" w:hAnsi="Tahoma" w:cs="Tahoma"/>
          <w:i/>
          <w:iCs/>
          <w:color w:val="000000"/>
          <w:lang w:val="en-US" w:eastAsia="fr-CA"/>
        </w:rPr>
        <w:t xml:space="preserve"> «Global Responsibility and Ecological Sustainability: Closing Remarks»</w:t>
      </w:r>
      <w:r w:rsidRPr="005A18D4">
        <w:rPr>
          <w:rFonts w:ascii="Tahoma" w:eastAsia="Times New Roman" w:hAnsi="Tahoma" w:cs="Tahoma"/>
          <w:color w:val="000000"/>
          <w:lang w:val="en-US" w:eastAsia="fr-CA"/>
        </w:rPr>
        <w:t xml:space="preserve">, Istanbul (20 </w:t>
      </w:r>
      <w:proofErr w:type="spellStart"/>
      <w:r w:rsidRPr="005A18D4">
        <w:rPr>
          <w:rFonts w:ascii="Tahoma" w:eastAsia="Times New Roman" w:hAnsi="Tahoma" w:cs="Tahoma"/>
          <w:color w:val="000000"/>
          <w:lang w:val="en-US" w:eastAsia="fr-CA"/>
        </w:rPr>
        <w:t>juin</w:t>
      </w:r>
      <w:proofErr w:type="spellEnd"/>
      <w:r w:rsidRPr="005A18D4">
        <w:rPr>
          <w:rFonts w:ascii="Tahoma" w:eastAsia="Times New Roman" w:hAnsi="Tahoma" w:cs="Tahoma"/>
          <w:color w:val="000000"/>
          <w:lang w:val="en-US" w:eastAsia="fr-CA"/>
        </w:rPr>
        <w:t xml:space="preserve"> 2012).</w:t>
      </w:r>
    </w:p>
    <w:bookmarkStart w:id="190" w:name="_ftn1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[19]</w:t>
      </w:r>
      <w:r w:rsidRPr="005A18D4">
        <w:rPr>
          <w:rFonts w:ascii="Tahoma" w:eastAsia="Times New Roman" w:hAnsi="Tahoma" w:cs="Tahoma"/>
          <w:color w:val="000000"/>
          <w:lang w:eastAsia="fr-CA"/>
        </w:rPr>
        <w:fldChar w:fldCharType="end"/>
      </w:r>
      <w:bookmarkEnd w:id="190"/>
      <w:r w:rsidRPr="005A18D4">
        <w:rPr>
          <w:rFonts w:ascii="Tahoma" w:eastAsia="Times New Roman" w:hAnsi="Tahoma" w:cs="Tahoma"/>
          <w:color w:val="000000"/>
          <w:lang w:eastAsia="fr-CA"/>
        </w:rPr>
        <w:t xml:space="preserve"> Thomas de </w:t>
      </w:r>
      <w:proofErr w:type="spellStart"/>
      <w:r w:rsidRPr="005A18D4">
        <w:rPr>
          <w:rFonts w:ascii="Tahoma" w:eastAsia="Times New Roman" w:hAnsi="Tahoma" w:cs="Tahoma"/>
          <w:color w:val="000000"/>
          <w:lang w:eastAsia="fr-CA"/>
        </w:rPr>
        <w:t>Celano</w:t>
      </w:r>
      <w:proofErr w:type="spellEnd"/>
      <w:r w:rsidRPr="005A18D4">
        <w:rPr>
          <w:rFonts w:ascii="Tahoma" w:eastAsia="Times New Roman" w:hAnsi="Tahoma" w:cs="Tahoma"/>
          <w:color w:val="000000"/>
          <w:lang w:eastAsia="fr-CA"/>
        </w:rPr>
        <w:t>,</w:t>
      </w:r>
      <w:r w:rsidRPr="005A18D4">
        <w:rPr>
          <w:rFonts w:ascii="Tahoma" w:eastAsia="Times New Roman" w:hAnsi="Tahoma" w:cs="Tahoma"/>
          <w:i/>
          <w:iCs/>
          <w:color w:val="000000"/>
          <w:lang w:eastAsia="fr-CA"/>
        </w:rPr>
        <w:t> Vita prima de saint François</w:t>
      </w:r>
      <w:r w:rsidRPr="005A18D4">
        <w:rPr>
          <w:rFonts w:ascii="Tahoma" w:eastAsia="Times New Roman" w:hAnsi="Tahoma" w:cs="Tahoma"/>
          <w:color w:val="000000"/>
          <w:lang w:eastAsia="fr-CA"/>
        </w:rPr>
        <w:t>, XXIX, 81 : </w:t>
      </w:r>
      <w:r w:rsidRPr="005A18D4">
        <w:rPr>
          <w:rFonts w:ascii="Tahoma" w:eastAsia="Times New Roman" w:hAnsi="Tahoma" w:cs="Tahoma"/>
          <w:i/>
          <w:iCs/>
          <w:color w:val="000000"/>
          <w:lang w:eastAsia="fr-CA"/>
        </w:rPr>
        <w:t>FF </w:t>
      </w:r>
      <w:r w:rsidRPr="005A18D4">
        <w:rPr>
          <w:rFonts w:ascii="Tahoma" w:eastAsia="Times New Roman" w:hAnsi="Tahoma" w:cs="Tahoma"/>
          <w:color w:val="000000"/>
          <w:lang w:eastAsia="fr-CA"/>
        </w:rPr>
        <w:t>460.</w:t>
      </w:r>
    </w:p>
    <w:bookmarkStart w:id="191" w:name="_ftn2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[20]</w:t>
      </w:r>
      <w:r w:rsidRPr="005A18D4">
        <w:rPr>
          <w:rFonts w:ascii="Tahoma" w:eastAsia="Times New Roman" w:hAnsi="Tahoma" w:cs="Tahoma"/>
          <w:color w:val="000000"/>
          <w:lang w:eastAsia="fr-CA"/>
        </w:rPr>
        <w:fldChar w:fldCharType="end"/>
      </w:r>
      <w:bookmarkEnd w:id="191"/>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Legenda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Maior</w:t>
      </w:r>
      <w:proofErr w:type="spellEnd"/>
      <w:r w:rsidRPr="005A18D4">
        <w:rPr>
          <w:rFonts w:ascii="Tahoma" w:eastAsia="Times New Roman" w:hAnsi="Tahoma" w:cs="Tahoma"/>
          <w:color w:val="000000"/>
          <w:lang w:eastAsia="fr-CA"/>
        </w:rPr>
        <w:t>, VIII, 6 : </w:t>
      </w:r>
      <w:r w:rsidRPr="005A18D4">
        <w:rPr>
          <w:rFonts w:ascii="Tahoma" w:eastAsia="Times New Roman" w:hAnsi="Tahoma" w:cs="Tahoma"/>
          <w:i/>
          <w:iCs/>
          <w:color w:val="000000"/>
          <w:lang w:eastAsia="fr-CA"/>
        </w:rPr>
        <w:t>FF </w:t>
      </w:r>
      <w:r w:rsidRPr="005A18D4">
        <w:rPr>
          <w:rFonts w:ascii="Tahoma" w:eastAsia="Times New Roman" w:hAnsi="Tahoma" w:cs="Tahoma"/>
          <w:color w:val="000000"/>
          <w:lang w:eastAsia="fr-CA"/>
        </w:rPr>
        <w:t>1145.</w:t>
      </w:r>
    </w:p>
    <w:bookmarkStart w:id="192" w:name="_ftn2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[21]</w:t>
      </w:r>
      <w:r w:rsidRPr="005A18D4">
        <w:rPr>
          <w:rFonts w:ascii="Tahoma" w:eastAsia="Times New Roman" w:hAnsi="Tahoma" w:cs="Tahoma"/>
          <w:color w:val="000000"/>
          <w:lang w:eastAsia="fr-CA"/>
        </w:rPr>
        <w:fldChar w:fldCharType="end"/>
      </w:r>
      <w:bookmarkEnd w:id="192"/>
      <w:r w:rsidRPr="005A18D4">
        <w:rPr>
          <w:rFonts w:ascii="Tahoma" w:eastAsia="Times New Roman" w:hAnsi="Tahoma" w:cs="Tahoma"/>
          <w:color w:val="000000"/>
          <w:lang w:eastAsia="fr-CA"/>
        </w:rPr>
        <w:t xml:space="preserve"> Cf. Thomas de </w:t>
      </w:r>
      <w:proofErr w:type="spellStart"/>
      <w:r w:rsidRPr="005A18D4">
        <w:rPr>
          <w:rFonts w:ascii="Tahoma" w:eastAsia="Times New Roman" w:hAnsi="Tahoma" w:cs="Tahoma"/>
          <w:color w:val="000000"/>
          <w:lang w:eastAsia="fr-CA"/>
        </w:rPr>
        <w:t>Celano</w:t>
      </w:r>
      <w:proofErr w:type="spellEnd"/>
      <w:r w:rsidRPr="005A18D4">
        <w:rPr>
          <w:rFonts w:ascii="Tahoma" w:eastAsia="Times New Roman" w:hAnsi="Tahoma" w:cs="Tahoma"/>
          <w:color w:val="000000"/>
          <w:lang w:eastAsia="fr-CA"/>
        </w:rPr>
        <w:t>, V</w:t>
      </w:r>
      <w:r w:rsidRPr="005A18D4">
        <w:rPr>
          <w:rFonts w:ascii="Tahoma" w:eastAsia="Times New Roman" w:hAnsi="Tahoma" w:cs="Tahoma"/>
          <w:i/>
          <w:iCs/>
          <w:color w:val="000000"/>
          <w:lang w:eastAsia="fr-CA"/>
        </w:rPr>
        <w:t xml:space="preserve">ita </w:t>
      </w:r>
      <w:proofErr w:type="spellStart"/>
      <w:r w:rsidRPr="005A18D4">
        <w:rPr>
          <w:rFonts w:ascii="Tahoma" w:eastAsia="Times New Roman" w:hAnsi="Tahoma" w:cs="Tahoma"/>
          <w:i/>
          <w:iCs/>
          <w:color w:val="000000"/>
          <w:lang w:eastAsia="fr-CA"/>
        </w:rPr>
        <w:t>Secunda</w:t>
      </w:r>
      <w:proofErr w:type="spellEnd"/>
      <w:r w:rsidRPr="005A18D4">
        <w:rPr>
          <w:rFonts w:ascii="Tahoma" w:eastAsia="Times New Roman" w:hAnsi="Tahoma" w:cs="Tahoma"/>
          <w:i/>
          <w:iCs/>
          <w:color w:val="000000"/>
          <w:lang w:eastAsia="fr-CA"/>
        </w:rPr>
        <w:t xml:space="preserve"> de saint François</w:t>
      </w:r>
      <w:r w:rsidRPr="005A18D4">
        <w:rPr>
          <w:rFonts w:ascii="Tahoma" w:eastAsia="Times New Roman" w:hAnsi="Tahoma" w:cs="Tahoma"/>
          <w:color w:val="000000"/>
          <w:lang w:eastAsia="fr-CA"/>
        </w:rPr>
        <w:t>, CXXIV, 165 : </w:t>
      </w:r>
      <w:r w:rsidRPr="005A18D4">
        <w:rPr>
          <w:rFonts w:ascii="Tahoma" w:eastAsia="Times New Roman" w:hAnsi="Tahoma" w:cs="Tahoma"/>
          <w:i/>
          <w:iCs/>
          <w:color w:val="000000"/>
          <w:lang w:eastAsia="fr-CA"/>
        </w:rPr>
        <w:t>FF </w:t>
      </w:r>
      <w:r w:rsidRPr="005A18D4">
        <w:rPr>
          <w:rFonts w:ascii="Tahoma" w:eastAsia="Times New Roman" w:hAnsi="Tahoma" w:cs="Tahoma"/>
          <w:color w:val="000000"/>
          <w:lang w:eastAsia="fr-CA"/>
        </w:rPr>
        <w:t>750.</w:t>
      </w:r>
    </w:p>
    <w:bookmarkStart w:id="193" w:name="_ftn2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[22]</w:t>
      </w:r>
      <w:r w:rsidRPr="005A18D4">
        <w:rPr>
          <w:rFonts w:ascii="Tahoma" w:eastAsia="Times New Roman" w:hAnsi="Tahoma" w:cs="Tahoma"/>
          <w:color w:val="000000"/>
          <w:lang w:eastAsia="fr-CA"/>
        </w:rPr>
        <w:fldChar w:fldCharType="end"/>
      </w:r>
      <w:bookmarkEnd w:id="193"/>
      <w:r w:rsidRPr="005A18D4">
        <w:rPr>
          <w:rFonts w:ascii="Tahoma" w:eastAsia="Times New Roman" w:hAnsi="Tahoma" w:cs="Tahoma"/>
          <w:color w:val="000000"/>
          <w:lang w:eastAsia="fr-CA"/>
        </w:rPr>
        <w:t> Conférence des évêques catholiques d'Afrique du Sud,</w:t>
      </w:r>
      <w:r w:rsidRPr="005A18D4">
        <w:rPr>
          <w:rFonts w:ascii="Tahoma" w:eastAsia="Times New Roman" w:hAnsi="Tahoma" w:cs="Tahoma"/>
          <w:i/>
          <w:iCs/>
          <w:color w:val="000000"/>
          <w:lang w:eastAsia="fr-CA"/>
        </w:rPr>
        <w:t xml:space="preserve"> Pastoral </w:t>
      </w:r>
      <w:proofErr w:type="spellStart"/>
      <w:r w:rsidRPr="005A18D4">
        <w:rPr>
          <w:rFonts w:ascii="Tahoma" w:eastAsia="Times New Roman" w:hAnsi="Tahoma" w:cs="Tahoma"/>
          <w:i/>
          <w:iCs/>
          <w:color w:val="000000"/>
          <w:lang w:eastAsia="fr-CA"/>
        </w:rPr>
        <w:t>Statement</w:t>
      </w:r>
      <w:proofErr w:type="spellEnd"/>
      <w:r w:rsidRPr="005A18D4">
        <w:rPr>
          <w:rFonts w:ascii="Tahoma" w:eastAsia="Times New Roman" w:hAnsi="Tahoma" w:cs="Tahoma"/>
          <w:i/>
          <w:iCs/>
          <w:color w:val="000000"/>
          <w:lang w:eastAsia="fr-CA"/>
        </w:rPr>
        <w:t xml:space="preserve"> on the </w:t>
      </w:r>
      <w:proofErr w:type="spellStart"/>
      <w:r w:rsidRPr="005A18D4">
        <w:rPr>
          <w:rFonts w:ascii="Tahoma" w:eastAsia="Times New Roman" w:hAnsi="Tahoma" w:cs="Tahoma"/>
          <w:i/>
          <w:iCs/>
          <w:color w:val="000000"/>
          <w:lang w:eastAsia="fr-CA"/>
        </w:rPr>
        <w:t>Environmental</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Crisis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(5 septembre 1999).</w:t>
      </w:r>
    </w:p>
    <w:bookmarkStart w:id="194" w:name="_ftn2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[23]</w:t>
      </w:r>
      <w:r w:rsidRPr="005A18D4">
        <w:rPr>
          <w:rFonts w:ascii="Tahoma" w:eastAsia="Times New Roman" w:hAnsi="Tahoma" w:cs="Tahoma"/>
          <w:color w:val="000000"/>
          <w:lang w:eastAsia="fr-CA"/>
        </w:rPr>
        <w:fldChar w:fldCharType="end"/>
      </w:r>
      <w:bookmarkEnd w:id="194"/>
      <w:r w:rsidRPr="005A18D4">
        <w:rPr>
          <w:rFonts w:ascii="Tahoma" w:eastAsia="Times New Roman" w:hAnsi="Tahoma" w:cs="Tahoma"/>
          <w:color w:val="000000"/>
          <w:lang w:eastAsia="fr-CA"/>
        </w:rPr>
        <w:t> Cf. </w:t>
      </w:r>
      <w:r w:rsidRPr="005A18D4">
        <w:rPr>
          <w:rFonts w:ascii="Tahoma" w:eastAsia="Times New Roman" w:hAnsi="Tahoma" w:cs="Tahoma"/>
          <w:i/>
          <w:iCs/>
          <w:color w:val="000000"/>
          <w:lang w:eastAsia="fr-CA"/>
        </w:rPr>
        <w:t>Salut au personnel de la FAO </w:t>
      </w:r>
      <w:r w:rsidRPr="005A18D4">
        <w:rPr>
          <w:rFonts w:ascii="Tahoma" w:eastAsia="Times New Roman" w:hAnsi="Tahoma" w:cs="Tahoma"/>
          <w:color w:val="000000"/>
          <w:lang w:eastAsia="fr-CA"/>
        </w:rPr>
        <w:t>(20 novembre 2014)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106 (2014), 985.</w:t>
      </w:r>
    </w:p>
    <w:bookmarkStart w:id="195" w:name="_ftn2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[24]</w:t>
      </w:r>
      <w:r w:rsidRPr="005A18D4">
        <w:rPr>
          <w:rFonts w:ascii="Tahoma" w:eastAsia="Times New Roman" w:hAnsi="Tahoma" w:cs="Tahoma"/>
          <w:color w:val="000000"/>
          <w:lang w:eastAsia="fr-CA"/>
        </w:rPr>
        <w:fldChar w:fldCharType="end"/>
      </w:r>
      <w:bookmarkEnd w:id="195"/>
      <w:r w:rsidRPr="005A18D4">
        <w:rPr>
          <w:rFonts w:ascii="Tahoma" w:eastAsia="Times New Roman" w:hAnsi="Tahoma" w:cs="Tahoma"/>
          <w:color w:val="000000"/>
          <w:lang w:eastAsia="fr-CA"/>
        </w:rPr>
        <w:t> V</w:t>
      </w:r>
      <w:r w:rsidRPr="005A18D4">
        <w:rPr>
          <w:rFonts w:ascii="Tahoma" w:eastAsia="Times New Roman" w:hAnsi="Tahoma" w:cs="Tahoma"/>
          <w:color w:val="000000"/>
          <w:vertAlign w:val="superscript"/>
          <w:lang w:eastAsia="fr-CA"/>
        </w:rPr>
        <w:t>ème</w:t>
      </w:r>
      <w:r w:rsidRPr="005A18D4">
        <w:rPr>
          <w:rFonts w:ascii="Tahoma" w:eastAsia="Times New Roman" w:hAnsi="Tahoma" w:cs="Tahoma"/>
          <w:color w:val="000000"/>
          <w:lang w:eastAsia="fr-CA"/>
        </w:rPr>
        <w:t> Conférence générale de l'épiscopat latino-américain et des Cara</w:t>
      </w:r>
      <w:r w:rsidRPr="005A18D4">
        <w:rPr>
          <w:rFonts w:ascii="Times New Roman" w:eastAsia="Times New Roman" w:hAnsi="Times New Roman" w:cs="Times New Roman"/>
          <w:color w:val="000000"/>
          <w:lang w:eastAsia="fr-CA"/>
        </w:rPr>
        <w:t>ïbes</w:t>
      </w:r>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Document d’</w:t>
      </w:r>
      <w:proofErr w:type="spellStart"/>
      <w:r w:rsidRPr="005A18D4">
        <w:rPr>
          <w:rFonts w:ascii="Tahoma" w:eastAsia="Times New Roman" w:hAnsi="Tahoma" w:cs="Tahoma"/>
          <w:i/>
          <w:iCs/>
          <w:color w:val="000000"/>
          <w:lang w:eastAsia="fr-CA"/>
        </w:rPr>
        <w:t>Aparecida</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2007), n. 86.</w:t>
      </w:r>
    </w:p>
    <w:bookmarkStart w:id="196" w:name="_ftn2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[25]</w:t>
      </w:r>
      <w:r w:rsidRPr="005A18D4">
        <w:rPr>
          <w:rFonts w:ascii="Tahoma" w:eastAsia="Times New Roman" w:hAnsi="Tahoma" w:cs="Tahoma"/>
          <w:color w:val="000000"/>
          <w:lang w:eastAsia="fr-CA"/>
        </w:rPr>
        <w:fldChar w:fldCharType="end"/>
      </w:r>
      <w:bookmarkEnd w:id="196"/>
      <w:r w:rsidRPr="005A18D4">
        <w:rPr>
          <w:rFonts w:ascii="Tahoma" w:eastAsia="Times New Roman" w:hAnsi="Tahoma" w:cs="Tahoma"/>
          <w:color w:val="000000"/>
          <w:lang w:eastAsia="fr-CA"/>
        </w:rPr>
        <w:t> Conférence des évêques catholiques des Philippines, Lettre pastorale </w:t>
      </w:r>
      <w:proofErr w:type="spellStart"/>
      <w:r w:rsidRPr="005A18D4">
        <w:rPr>
          <w:rFonts w:ascii="Tahoma" w:eastAsia="Times New Roman" w:hAnsi="Tahoma" w:cs="Tahoma"/>
          <w:i/>
          <w:iCs/>
          <w:color w:val="000000"/>
          <w:lang w:eastAsia="fr-CA"/>
        </w:rPr>
        <w:t>What</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is</w:t>
      </w:r>
      <w:proofErr w:type="spellEnd"/>
      <w:r w:rsidRPr="005A18D4">
        <w:rPr>
          <w:rFonts w:ascii="Tahoma" w:eastAsia="Times New Roman" w:hAnsi="Tahoma" w:cs="Tahoma"/>
          <w:i/>
          <w:iCs/>
          <w:color w:val="000000"/>
          <w:lang w:eastAsia="fr-CA"/>
        </w:rPr>
        <w:t xml:space="preserve"> Happening to </w:t>
      </w:r>
      <w:proofErr w:type="spellStart"/>
      <w:r w:rsidRPr="005A18D4">
        <w:rPr>
          <w:rFonts w:ascii="Tahoma" w:eastAsia="Times New Roman" w:hAnsi="Tahoma" w:cs="Tahoma"/>
          <w:i/>
          <w:iCs/>
          <w:color w:val="000000"/>
          <w:lang w:eastAsia="fr-CA"/>
        </w:rPr>
        <w:t>our</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Beautiful</w:t>
      </w:r>
      <w:proofErr w:type="spellEnd"/>
      <w:r w:rsidRPr="005A18D4">
        <w:rPr>
          <w:rFonts w:ascii="Tahoma" w:eastAsia="Times New Roman" w:hAnsi="Tahoma" w:cs="Tahoma"/>
          <w:i/>
          <w:iCs/>
          <w:color w:val="000000"/>
          <w:lang w:eastAsia="fr-CA"/>
        </w:rPr>
        <w:t xml:space="preserve"> Land? </w:t>
      </w:r>
      <w:r w:rsidRPr="005A18D4">
        <w:rPr>
          <w:rFonts w:ascii="Tahoma" w:eastAsia="Times New Roman" w:hAnsi="Tahoma" w:cs="Tahoma"/>
          <w:color w:val="000000"/>
          <w:lang w:eastAsia="fr-CA"/>
        </w:rPr>
        <w:t>(29 janvier 1988).</w:t>
      </w:r>
    </w:p>
    <w:bookmarkStart w:id="197" w:name="_ftn2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[26]</w:t>
      </w:r>
      <w:r w:rsidRPr="005A18D4">
        <w:rPr>
          <w:rFonts w:ascii="Tahoma" w:eastAsia="Times New Roman" w:hAnsi="Tahoma" w:cs="Tahoma"/>
          <w:color w:val="000000"/>
          <w:lang w:eastAsia="fr-CA"/>
        </w:rPr>
        <w:fldChar w:fldCharType="end"/>
      </w:r>
      <w:bookmarkEnd w:id="197"/>
      <w:r w:rsidRPr="005A18D4">
        <w:rPr>
          <w:rFonts w:ascii="Tahoma" w:eastAsia="Times New Roman" w:hAnsi="Tahoma" w:cs="Tahoma"/>
          <w:color w:val="000000"/>
          <w:lang w:eastAsia="fr-CA"/>
        </w:rPr>
        <w:t> Conférence épiscopale bolivienne, Lettre pastorale sur l’environnement et le développement humain en Bolivie </w:t>
      </w:r>
      <w:r w:rsidRPr="005A18D4">
        <w:rPr>
          <w:rFonts w:ascii="Tahoma" w:eastAsia="Times New Roman" w:hAnsi="Tahoma" w:cs="Tahoma"/>
          <w:i/>
          <w:iCs/>
          <w:color w:val="000000"/>
          <w:lang w:eastAsia="fr-CA"/>
        </w:rPr>
        <w:t xml:space="preserve">El </w:t>
      </w:r>
      <w:proofErr w:type="spellStart"/>
      <w:r w:rsidRPr="005A18D4">
        <w:rPr>
          <w:rFonts w:ascii="Tahoma" w:eastAsia="Times New Roman" w:hAnsi="Tahoma" w:cs="Tahoma"/>
          <w:i/>
          <w:iCs/>
          <w:color w:val="000000"/>
          <w:lang w:eastAsia="fr-CA"/>
        </w:rPr>
        <w:t>universo</w:t>
      </w:r>
      <w:proofErr w:type="spellEnd"/>
      <w:r w:rsidRPr="005A18D4">
        <w:rPr>
          <w:rFonts w:ascii="Tahoma" w:eastAsia="Times New Roman" w:hAnsi="Tahoma" w:cs="Tahoma"/>
          <w:i/>
          <w:iCs/>
          <w:color w:val="000000"/>
          <w:lang w:eastAsia="fr-CA"/>
        </w:rPr>
        <w:t xml:space="preserve">, don de </w:t>
      </w:r>
      <w:proofErr w:type="spellStart"/>
      <w:r w:rsidRPr="005A18D4">
        <w:rPr>
          <w:rFonts w:ascii="Tahoma" w:eastAsia="Times New Roman" w:hAnsi="Tahoma" w:cs="Tahoma"/>
          <w:i/>
          <w:iCs/>
          <w:color w:val="000000"/>
          <w:lang w:eastAsia="fr-CA"/>
        </w:rPr>
        <w:t>Dios</w:t>
      </w:r>
      <w:proofErr w:type="spellEnd"/>
      <w:r w:rsidRPr="005A18D4">
        <w:rPr>
          <w:rFonts w:ascii="Tahoma" w:eastAsia="Times New Roman" w:hAnsi="Tahoma" w:cs="Tahoma"/>
          <w:i/>
          <w:iCs/>
          <w:color w:val="000000"/>
          <w:lang w:eastAsia="fr-CA"/>
        </w:rPr>
        <w:t xml:space="preserve"> para la vida </w:t>
      </w:r>
      <w:r w:rsidRPr="005A18D4">
        <w:rPr>
          <w:rFonts w:ascii="Tahoma" w:eastAsia="Times New Roman" w:hAnsi="Tahoma" w:cs="Tahoma"/>
          <w:color w:val="000000"/>
          <w:lang w:eastAsia="fr-CA"/>
        </w:rPr>
        <w:t>(2012), 17.</w:t>
      </w:r>
    </w:p>
    <w:bookmarkStart w:id="198" w:name="_ftn2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[27]</w:t>
      </w:r>
      <w:r w:rsidRPr="005A18D4">
        <w:rPr>
          <w:rFonts w:ascii="Tahoma" w:eastAsia="Times New Roman" w:hAnsi="Tahoma" w:cs="Tahoma"/>
          <w:color w:val="000000"/>
          <w:lang w:eastAsia="fr-CA"/>
        </w:rPr>
        <w:fldChar w:fldCharType="end"/>
      </w:r>
      <w:bookmarkEnd w:id="198"/>
      <w:r w:rsidRPr="005A18D4">
        <w:rPr>
          <w:rFonts w:ascii="Tahoma" w:eastAsia="Times New Roman" w:hAnsi="Tahoma" w:cs="Tahoma"/>
          <w:color w:val="000000"/>
          <w:lang w:eastAsia="fr-CA"/>
        </w:rPr>
        <w:t> Cf. Conférence épiscopale allemande : Commission pour les affaires sociales,</w:t>
      </w:r>
      <w:r w:rsidRPr="005A18D4">
        <w:rPr>
          <w:rFonts w:ascii="Tahoma" w:eastAsia="Times New Roman" w:hAnsi="Tahoma" w:cs="Tahoma"/>
          <w:i/>
          <w:iCs/>
          <w:color w:val="000000"/>
          <w:lang w:eastAsia="fr-CA"/>
        </w:rPr>
        <w:t xml:space="preserve"> Der </w:t>
      </w:r>
      <w:proofErr w:type="spellStart"/>
      <w:r w:rsidRPr="005A18D4">
        <w:rPr>
          <w:rFonts w:ascii="Tahoma" w:eastAsia="Times New Roman" w:hAnsi="Tahoma" w:cs="Tahoma"/>
          <w:i/>
          <w:iCs/>
          <w:color w:val="000000"/>
          <w:lang w:eastAsia="fr-CA"/>
        </w:rPr>
        <w:t>Klimawandel</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Brennpunkt</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globaler</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intergenerationeller</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und</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ökologischer</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Gerechtigkeit</w:t>
      </w:r>
      <w:proofErr w:type="spellEnd"/>
      <w:r w:rsidRPr="005A18D4">
        <w:rPr>
          <w:rFonts w:ascii="Tahoma" w:eastAsia="Times New Roman" w:hAnsi="Tahoma" w:cs="Tahoma"/>
          <w:color w:val="000000"/>
          <w:lang w:eastAsia="fr-CA"/>
        </w:rPr>
        <w:t> (septembre 2006), 28-30.</w:t>
      </w:r>
    </w:p>
    <w:bookmarkStart w:id="199" w:name="_ftn2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[28]</w:t>
      </w:r>
      <w:r w:rsidRPr="005A18D4">
        <w:rPr>
          <w:rFonts w:ascii="Tahoma" w:eastAsia="Times New Roman" w:hAnsi="Tahoma" w:cs="Tahoma"/>
          <w:color w:val="000000"/>
          <w:lang w:eastAsia="fr-CA"/>
        </w:rPr>
        <w:fldChar w:fldCharType="end"/>
      </w:r>
      <w:bookmarkEnd w:id="199"/>
      <w:r w:rsidRPr="005A18D4">
        <w:rPr>
          <w:rFonts w:ascii="Tahoma" w:eastAsia="Times New Roman" w:hAnsi="Tahoma" w:cs="Tahoma"/>
          <w:color w:val="000000"/>
          <w:lang w:eastAsia="fr-CA"/>
        </w:rPr>
        <w:t> Conseil Pontifical «Justice et Paix », </w:t>
      </w:r>
      <w:r w:rsidRPr="005A18D4">
        <w:rPr>
          <w:rFonts w:ascii="Tahoma" w:eastAsia="Times New Roman" w:hAnsi="Tahoma" w:cs="Tahoma"/>
          <w:i/>
          <w:iCs/>
          <w:color w:val="000000"/>
          <w:lang w:eastAsia="fr-CA"/>
        </w:rPr>
        <w:t>Compendium de la Doctrine Sociale de l’Église</w:t>
      </w:r>
      <w:r w:rsidRPr="005A18D4">
        <w:rPr>
          <w:rFonts w:ascii="Tahoma" w:eastAsia="Times New Roman" w:hAnsi="Tahoma" w:cs="Tahoma"/>
          <w:color w:val="000000"/>
          <w:lang w:eastAsia="fr-CA"/>
        </w:rPr>
        <w:t>, n. 483.</w:t>
      </w:r>
    </w:p>
    <w:bookmarkStart w:id="200" w:name="_ftn2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"_ftnref29"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[29]</w:t>
      </w:r>
      <w:r w:rsidRPr="005A18D4">
        <w:rPr>
          <w:rFonts w:ascii="Tahoma" w:eastAsia="Times New Roman" w:hAnsi="Tahoma" w:cs="Tahoma"/>
          <w:color w:val="000000"/>
          <w:lang w:eastAsia="fr-CA"/>
        </w:rPr>
        <w:fldChar w:fldCharType="end"/>
      </w:r>
      <w:bookmarkEnd w:id="200"/>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(5 juin 2013)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 xml:space="preserve">1/1 (2013), 280 ; </w:t>
      </w:r>
      <w:proofErr w:type="spellStart"/>
      <w:r w:rsidRPr="005A18D4">
        <w:rPr>
          <w:rFonts w:ascii="Tahoma" w:eastAsia="Times New Roman" w:hAnsi="Tahoma" w:cs="Tahoma"/>
          <w:color w:val="000000"/>
          <w:lang w:eastAsia="fr-CA"/>
        </w:rPr>
        <w:t>OR</w:t>
      </w:r>
      <w:r w:rsidRPr="005A18D4">
        <w:rPr>
          <w:rFonts w:ascii="Tahoma" w:eastAsia="Times New Roman" w:hAnsi="Tahoma" w:cs="Tahoma"/>
          <w:i/>
          <w:iCs/>
          <w:color w:val="000000"/>
          <w:lang w:eastAsia="fr-CA"/>
        </w:rPr>
        <w:t>f</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(5 juin 2013), n. 23, p. 3.</w:t>
      </w:r>
    </w:p>
    <w:bookmarkStart w:id="201" w:name="_ftn3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[30]</w:t>
      </w:r>
      <w:r w:rsidRPr="005A18D4">
        <w:rPr>
          <w:rFonts w:ascii="Tahoma" w:eastAsia="Times New Roman" w:hAnsi="Tahoma" w:cs="Tahoma"/>
          <w:color w:val="000000"/>
          <w:lang w:eastAsia="fr-CA"/>
        </w:rPr>
        <w:fldChar w:fldCharType="end"/>
      </w:r>
      <w:bookmarkEnd w:id="201"/>
      <w:r w:rsidRPr="005A18D4">
        <w:rPr>
          <w:rFonts w:ascii="Tahoma" w:eastAsia="Times New Roman" w:hAnsi="Tahoma" w:cs="Tahoma"/>
          <w:color w:val="000000"/>
          <w:lang w:eastAsia="fr-CA"/>
        </w:rPr>
        <w:t> Évêques de la région de Patagonie-</w:t>
      </w:r>
      <w:proofErr w:type="spellStart"/>
      <w:r w:rsidRPr="005A18D4">
        <w:rPr>
          <w:rFonts w:ascii="Tahoma" w:eastAsia="Times New Roman" w:hAnsi="Tahoma" w:cs="Tahoma"/>
          <w:color w:val="000000"/>
          <w:lang w:eastAsia="fr-CA"/>
        </w:rPr>
        <w:t>Comahue</w:t>
      </w:r>
      <w:proofErr w:type="spellEnd"/>
      <w:r w:rsidRPr="005A18D4">
        <w:rPr>
          <w:rFonts w:ascii="Tahoma" w:eastAsia="Times New Roman" w:hAnsi="Tahoma" w:cs="Tahoma"/>
          <w:color w:val="000000"/>
          <w:lang w:eastAsia="fr-CA"/>
        </w:rPr>
        <w:t xml:space="preserve"> (Argentine), </w:t>
      </w:r>
      <w:proofErr w:type="spellStart"/>
      <w:r w:rsidRPr="005A18D4">
        <w:rPr>
          <w:rFonts w:ascii="Tahoma" w:eastAsia="Times New Roman" w:hAnsi="Tahoma" w:cs="Tahoma"/>
          <w:i/>
          <w:iCs/>
          <w:color w:val="000000"/>
          <w:lang w:eastAsia="fr-CA"/>
        </w:rPr>
        <w:t>Mensaje</w:t>
      </w:r>
      <w:proofErr w:type="spellEnd"/>
      <w:r w:rsidRPr="005A18D4">
        <w:rPr>
          <w:rFonts w:ascii="Tahoma" w:eastAsia="Times New Roman" w:hAnsi="Tahoma" w:cs="Tahoma"/>
          <w:i/>
          <w:iCs/>
          <w:color w:val="000000"/>
          <w:lang w:eastAsia="fr-CA"/>
        </w:rPr>
        <w:t xml:space="preserve"> de </w:t>
      </w:r>
      <w:proofErr w:type="spellStart"/>
      <w:r w:rsidRPr="005A18D4">
        <w:rPr>
          <w:rFonts w:ascii="Tahoma" w:eastAsia="Times New Roman" w:hAnsi="Tahoma" w:cs="Tahoma"/>
          <w:i/>
          <w:iCs/>
          <w:color w:val="000000"/>
          <w:lang w:eastAsia="fr-CA"/>
        </w:rPr>
        <w:t>Navidad</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(décembre 2009), 2.</w:t>
      </w:r>
    </w:p>
    <w:bookmarkStart w:id="202" w:name="_ftn3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[31]</w:t>
      </w:r>
      <w:r w:rsidRPr="005A18D4">
        <w:rPr>
          <w:rFonts w:ascii="Tahoma" w:eastAsia="Times New Roman" w:hAnsi="Tahoma" w:cs="Tahoma"/>
          <w:color w:val="000000"/>
          <w:lang w:eastAsia="fr-CA"/>
        </w:rPr>
        <w:fldChar w:fldCharType="end"/>
      </w:r>
      <w:bookmarkEnd w:id="202"/>
      <w:r w:rsidRPr="005A18D4">
        <w:rPr>
          <w:rFonts w:ascii="Tahoma" w:eastAsia="Times New Roman" w:hAnsi="Tahoma" w:cs="Tahoma"/>
          <w:color w:val="000000"/>
          <w:lang w:eastAsia="fr-CA"/>
        </w:rPr>
        <w:t> Conférence des évêques catholiques des États-Unis d'Amérique, </w:t>
      </w:r>
      <w:r w:rsidRPr="005A18D4">
        <w:rPr>
          <w:rFonts w:ascii="Tahoma" w:eastAsia="Times New Roman" w:hAnsi="Tahoma" w:cs="Tahoma"/>
          <w:i/>
          <w:iCs/>
          <w:color w:val="000000"/>
          <w:lang w:eastAsia="fr-CA"/>
        </w:rPr>
        <w:t xml:space="preserve">Global </w:t>
      </w:r>
      <w:proofErr w:type="spellStart"/>
      <w:r w:rsidRPr="005A18D4">
        <w:rPr>
          <w:rFonts w:ascii="Tahoma" w:eastAsia="Times New Roman" w:hAnsi="Tahoma" w:cs="Tahoma"/>
          <w:i/>
          <w:iCs/>
          <w:color w:val="000000"/>
          <w:lang w:eastAsia="fr-CA"/>
        </w:rPr>
        <w:t>Climate</w:t>
      </w:r>
      <w:proofErr w:type="spellEnd"/>
      <w:r w:rsidRPr="005A18D4">
        <w:rPr>
          <w:rFonts w:ascii="Tahoma" w:eastAsia="Times New Roman" w:hAnsi="Tahoma" w:cs="Tahoma"/>
          <w:i/>
          <w:iCs/>
          <w:color w:val="000000"/>
          <w:lang w:eastAsia="fr-CA"/>
        </w:rPr>
        <w:t xml:space="preserve"> Change: A </w:t>
      </w:r>
      <w:proofErr w:type="spellStart"/>
      <w:r w:rsidRPr="005A18D4">
        <w:rPr>
          <w:rFonts w:ascii="Tahoma" w:eastAsia="Times New Roman" w:hAnsi="Tahoma" w:cs="Tahoma"/>
          <w:i/>
          <w:iCs/>
          <w:color w:val="000000"/>
          <w:lang w:eastAsia="fr-CA"/>
        </w:rPr>
        <w:t>Plea</w:t>
      </w:r>
      <w:proofErr w:type="spellEnd"/>
      <w:r w:rsidRPr="005A18D4">
        <w:rPr>
          <w:rFonts w:ascii="Tahoma" w:eastAsia="Times New Roman" w:hAnsi="Tahoma" w:cs="Tahoma"/>
          <w:i/>
          <w:iCs/>
          <w:color w:val="000000"/>
          <w:lang w:eastAsia="fr-CA"/>
        </w:rPr>
        <w:t xml:space="preserve"> for Dialogue, Prudence and the Common Good </w:t>
      </w:r>
      <w:r w:rsidRPr="005A18D4">
        <w:rPr>
          <w:rFonts w:ascii="Tahoma" w:eastAsia="Times New Roman" w:hAnsi="Tahoma" w:cs="Tahoma"/>
          <w:color w:val="000000"/>
          <w:lang w:eastAsia="fr-CA"/>
        </w:rPr>
        <w:t>(15 juin 2001).</w:t>
      </w:r>
    </w:p>
    <w:bookmarkStart w:id="203" w:name="_ftn3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[32]</w:t>
      </w:r>
      <w:r w:rsidRPr="005A18D4">
        <w:rPr>
          <w:rFonts w:ascii="Tahoma" w:eastAsia="Times New Roman" w:hAnsi="Tahoma" w:cs="Tahoma"/>
          <w:color w:val="000000"/>
          <w:lang w:eastAsia="fr-CA"/>
        </w:rPr>
        <w:fldChar w:fldCharType="end"/>
      </w:r>
      <w:bookmarkEnd w:id="203"/>
      <w:r w:rsidRPr="005A18D4">
        <w:rPr>
          <w:rFonts w:ascii="Tahoma" w:eastAsia="Times New Roman" w:hAnsi="Tahoma" w:cs="Tahoma"/>
          <w:color w:val="000000"/>
          <w:lang w:eastAsia="fr-CA"/>
        </w:rPr>
        <w:t> V</w:t>
      </w:r>
      <w:r w:rsidRPr="005A18D4">
        <w:rPr>
          <w:rFonts w:ascii="Tahoma" w:eastAsia="Times New Roman" w:hAnsi="Tahoma" w:cs="Tahoma"/>
          <w:color w:val="000000"/>
          <w:vertAlign w:val="superscript"/>
          <w:lang w:eastAsia="fr-CA"/>
        </w:rPr>
        <w:t>ème</w:t>
      </w:r>
      <w:r w:rsidRPr="005A18D4">
        <w:rPr>
          <w:rFonts w:ascii="Tahoma" w:eastAsia="Times New Roman" w:hAnsi="Tahoma" w:cs="Tahoma"/>
          <w:color w:val="000000"/>
          <w:lang w:eastAsia="fr-CA"/>
        </w:rPr>
        <w:t> Conférence générale de l'épiscopat latino-américain et des Cara</w:t>
      </w:r>
      <w:r w:rsidRPr="005A18D4">
        <w:rPr>
          <w:rFonts w:ascii="Times New Roman" w:eastAsia="Times New Roman" w:hAnsi="Times New Roman" w:cs="Times New Roman"/>
          <w:color w:val="000000"/>
          <w:lang w:eastAsia="fr-CA"/>
        </w:rPr>
        <w:t>ïbes</w:t>
      </w:r>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Document d’</w:t>
      </w:r>
      <w:proofErr w:type="spellStart"/>
      <w:r w:rsidRPr="005A18D4">
        <w:rPr>
          <w:rFonts w:ascii="Tahoma" w:eastAsia="Times New Roman" w:hAnsi="Tahoma" w:cs="Tahoma"/>
          <w:i/>
          <w:iCs/>
          <w:color w:val="000000"/>
          <w:lang w:eastAsia="fr-CA"/>
        </w:rPr>
        <w:t>Aparecida</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2007), 471.</w:t>
      </w:r>
    </w:p>
    <w:bookmarkStart w:id="204" w:name="_ftn3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[33]</w:t>
      </w:r>
      <w:r w:rsidRPr="005A18D4">
        <w:rPr>
          <w:rFonts w:ascii="Tahoma" w:eastAsia="Times New Roman" w:hAnsi="Tahoma" w:cs="Tahoma"/>
          <w:color w:val="000000"/>
          <w:lang w:eastAsia="fr-CA"/>
        </w:rPr>
        <w:fldChar w:fldCharType="end"/>
      </w:r>
      <w:bookmarkEnd w:id="204"/>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56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1043.</w:t>
      </w:r>
    </w:p>
    <w:bookmarkStart w:id="205" w:name="_ftn3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[34]</w:t>
      </w:r>
      <w:r w:rsidRPr="005A18D4">
        <w:rPr>
          <w:rFonts w:ascii="Tahoma" w:eastAsia="Times New Roman" w:hAnsi="Tahoma" w:cs="Tahoma"/>
          <w:color w:val="000000"/>
          <w:lang w:eastAsia="fr-CA"/>
        </w:rPr>
        <w:fldChar w:fldCharType="end"/>
      </w:r>
      <w:bookmarkEnd w:id="205"/>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12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154.</w:t>
      </w:r>
    </w:p>
    <w:bookmarkStart w:id="206" w:name="_ftn3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[35]</w:t>
      </w:r>
      <w:r w:rsidRPr="005A18D4">
        <w:rPr>
          <w:rFonts w:ascii="Tahoma" w:eastAsia="Times New Roman" w:hAnsi="Tahoma" w:cs="Tahoma"/>
          <w:color w:val="000000"/>
          <w:lang w:eastAsia="fr-CA"/>
        </w:rPr>
        <w:fldChar w:fldCharType="end"/>
      </w:r>
      <w:bookmarkEnd w:id="206"/>
      <w:r w:rsidRPr="005A18D4">
        <w:rPr>
          <w:rFonts w:ascii="Tahoma" w:eastAsia="Times New Roman" w:hAnsi="Tahoma" w:cs="Tahoma"/>
          <w:color w:val="000000"/>
          <w:lang w:eastAsia="fr-CA"/>
        </w:rPr>
        <w:t> Id.,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(17 janvier 2001), 3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 xml:space="preserve">24/1 (2001) ; </w:t>
      </w:r>
      <w:proofErr w:type="spellStart"/>
      <w:r w:rsidRPr="005A18D4">
        <w:rPr>
          <w:rFonts w:ascii="Tahoma" w:eastAsia="Times New Roman" w:hAnsi="Tahoma" w:cs="Tahoma"/>
          <w:color w:val="000000"/>
          <w:lang w:eastAsia="fr-CA"/>
        </w:rPr>
        <w:t>OR</w:t>
      </w:r>
      <w:r w:rsidRPr="005A18D4">
        <w:rPr>
          <w:rFonts w:ascii="Tahoma" w:eastAsia="Times New Roman" w:hAnsi="Tahoma" w:cs="Tahoma"/>
          <w:i/>
          <w:iCs/>
          <w:color w:val="000000"/>
          <w:lang w:eastAsia="fr-CA"/>
        </w:rPr>
        <w:t>f</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(23 janvier 2001) n. 4, p. 12.</w:t>
      </w:r>
    </w:p>
    <w:bookmarkStart w:id="207" w:name="_ftn3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[36]</w:t>
      </w:r>
      <w:r w:rsidRPr="005A18D4">
        <w:rPr>
          <w:rFonts w:ascii="Tahoma" w:eastAsia="Times New Roman" w:hAnsi="Tahoma" w:cs="Tahoma"/>
          <w:color w:val="000000"/>
          <w:lang w:eastAsia="fr-CA"/>
        </w:rPr>
        <w:fldChar w:fldCharType="end"/>
      </w:r>
      <w:bookmarkEnd w:id="207"/>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15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156.</w:t>
      </w:r>
    </w:p>
    <w:bookmarkStart w:id="208" w:name="_ftn3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[37]</w:t>
      </w:r>
      <w:r w:rsidRPr="005A18D4">
        <w:rPr>
          <w:rFonts w:ascii="Tahoma" w:eastAsia="Times New Roman" w:hAnsi="Tahoma" w:cs="Tahoma"/>
          <w:color w:val="000000"/>
          <w:lang w:eastAsia="fr-CA"/>
        </w:rPr>
        <w:fldChar w:fldCharType="end"/>
      </w:r>
      <w:bookmarkEnd w:id="208"/>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Catéchisme de l’Église Catholique</w:t>
      </w:r>
      <w:r w:rsidRPr="005A18D4">
        <w:rPr>
          <w:rFonts w:ascii="Tahoma" w:eastAsia="Times New Roman" w:hAnsi="Tahoma" w:cs="Tahoma"/>
          <w:color w:val="000000"/>
          <w:lang w:eastAsia="fr-CA"/>
        </w:rPr>
        <w:t>, n. 357.</w:t>
      </w:r>
    </w:p>
    <w:bookmarkStart w:id="209" w:name="_ftn3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[38]</w:t>
      </w:r>
      <w:r w:rsidRPr="005A18D4">
        <w:rPr>
          <w:rFonts w:ascii="Tahoma" w:eastAsia="Times New Roman" w:hAnsi="Tahoma" w:cs="Tahoma"/>
          <w:color w:val="000000"/>
          <w:lang w:eastAsia="fr-CA"/>
        </w:rPr>
        <w:fldChar w:fldCharType="end"/>
      </w:r>
      <w:bookmarkEnd w:id="209"/>
      <w:r w:rsidRPr="005A18D4">
        <w:rPr>
          <w:rFonts w:ascii="Tahoma" w:eastAsia="Times New Roman" w:hAnsi="Tahoma" w:cs="Tahoma"/>
          <w:color w:val="000000"/>
          <w:lang w:eastAsia="fr-CA"/>
        </w:rPr>
        <w:t> Cf. </w:t>
      </w:r>
      <w:proofErr w:type="spellStart"/>
      <w:r w:rsidRPr="005A18D4">
        <w:rPr>
          <w:rFonts w:ascii="Tahoma" w:eastAsia="Times New Roman" w:hAnsi="Tahoma" w:cs="Tahoma"/>
          <w:i/>
          <w:iCs/>
          <w:color w:val="000000"/>
          <w:lang w:eastAsia="fr-CA"/>
        </w:rPr>
        <w:t>Angelus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à Osnabrück (Allemagne) avec des personnes vivant des situations de handicap (16 novembre 1980) :</w:t>
      </w:r>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 xml:space="preserve">3/2 (1980), 1232 ; </w:t>
      </w:r>
      <w:proofErr w:type="spellStart"/>
      <w:r w:rsidRPr="005A18D4">
        <w:rPr>
          <w:rFonts w:ascii="Tahoma" w:eastAsia="Times New Roman" w:hAnsi="Tahoma" w:cs="Tahoma"/>
          <w:color w:val="000000"/>
          <w:lang w:eastAsia="fr-CA"/>
        </w:rPr>
        <w:t>OR</w:t>
      </w:r>
      <w:r w:rsidRPr="005A18D4">
        <w:rPr>
          <w:rFonts w:ascii="Tahoma" w:eastAsia="Times New Roman" w:hAnsi="Tahoma" w:cs="Tahoma"/>
          <w:i/>
          <w:iCs/>
          <w:color w:val="000000"/>
          <w:lang w:eastAsia="fr-CA"/>
        </w:rPr>
        <w:t>f</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(18 novembre 1980), n. 47, p. 3.</w:t>
      </w:r>
    </w:p>
    <w:bookmarkStart w:id="210" w:name="_ftn3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"_ftnref39"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[39]</w:t>
      </w:r>
      <w:r w:rsidRPr="005A18D4">
        <w:rPr>
          <w:rFonts w:ascii="Tahoma" w:eastAsia="Times New Roman" w:hAnsi="Tahoma" w:cs="Tahoma"/>
          <w:color w:val="000000"/>
          <w:lang w:eastAsia="fr-CA"/>
        </w:rPr>
        <w:fldChar w:fldCharType="end"/>
      </w:r>
      <w:bookmarkEnd w:id="210"/>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Homélie de la messe inaugurale du ministère pétrinien </w:t>
      </w:r>
      <w:r w:rsidRPr="005A18D4">
        <w:rPr>
          <w:rFonts w:ascii="Tahoma" w:eastAsia="Times New Roman" w:hAnsi="Tahoma" w:cs="Tahoma"/>
          <w:color w:val="000000"/>
          <w:lang w:eastAsia="fr-CA"/>
        </w:rPr>
        <w:t>(24 avril 2005)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97 (2005), 711.</w:t>
      </w:r>
    </w:p>
    <w:bookmarkStart w:id="211" w:name="_ftn4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"_ftnref40"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[40]</w:t>
      </w:r>
      <w:r w:rsidRPr="005A18D4">
        <w:rPr>
          <w:rFonts w:ascii="Tahoma" w:eastAsia="Times New Roman" w:hAnsi="Tahoma" w:cs="Tahoma"/>
          <w:color w:val="000000"/>
          <w:lang w:eastAsia="fr-CA"/>
        </w:rPr>
        <w:fldChar w:fldCharType="end"/>
      </w:r>
      <w:bookmarkEnd w:id="211"/>
      <w:r w:rsidRPr="005A18D4">
        <w:rPr>
          <w:rFonts w:ascii="Tahoma" w:eastAsia="Times New Roman" w:hAnsi="Tahoma" w:cs="Tahoma"/>
          <w:color w:val="000000"/>
          <w:lang w:val="en-US" w:eastAsia="fr-CA"/>
        </w:rPr>
        <w:t> Cf. </w:t>
      </w:r>
      <w:proofErr w:type="spellStart"/>
      <w:r w:rsidRPr="005A18D4">
        <w:rPr>
          <w:rFonts w:ascii="Tahoma" w:eastAsia="Times New Roman" w:hAnsi="Tahoma" w:cs="Tahoma"/>
          <w:i/>
          <w:iCs/>
          <w:color w:val="000000"/>
          <w:lang w:val="en-US" w:eastAsia="fr-CA"/>
        </w:rPr>
        <w:t>Legenda</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Maior</w:t>
      </w:r>
      <w:proofErr w:type="spellEnd"/>
      <w:r w:rsidRPr="005A18D4">
        <w:rPr>
          <w:rFonts w:ascii="Tahoma" w:eastAsia="Times New Roman" w:hAnsi="Tahoma" w:cs="Tahoma"/>
          <w:color w:val="000000"/>
          <w:lang w:val="en-US" w:eastAsia="fr-CA"/>
        </w:rPr>
        <w:t xml:space="preserve">, VIII, </w:t>
      </w:r>
      <w:proofErr w:type="gramStart"/>
      <w:r w:rsidRPr="005A18D4">
        <w:rPr>
          <w:rFonts w:ascii="Tahoma" w:eastAsia="Times New Roman" w:hAnsi="Tahoma" w:cs="Tahoma"/>
          <w:color w:val="000000"/>
          <w:lang w:val="en-US" w:eastAsia="fr-CA"/>
        </w:rPr>
        <w:t>1 :</w:t>
      </w:r>
      <w:proofErr w:type="gram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FF </w:t>
      </w:r>
      <w:r w:rsidRPr="005A18D4">
        <w:rPr>
          <w:rFonts w:ascii="Tahoma" w:eastAsia="Times New Roman" w:hAnsi="Tahoma" w:cs="Tahoma"/>
          <w:color w:val="000000"/>
          <w:lang w:val="en-US" w:eastAsia="fr-CA"/>
        </w:rPr>
        <w:t>1134.</w:t>
      </w:r>
    </w:p>
    <w:bookmarkStart w:id="212" w:name="_ftn4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[41]</w:t>
      </w:r>
      <w:r w:rsidRPr="005A18D4">
        <w:rPr>
          <w:rFonts w:ascii="Tahoma" w:eastAsia="Times New Roman" w:hAnsi="Tahoma" w:cs="Tahoma"/>
          <w:color w:val="000000"/>
          <w:lang w:eastAsia="fr-CA"/>
        </w:rPr>
        <w:fldChar w:fldCharType="end"/>
      </w:r>
      <w:bookmarkEnd w:id="212"/>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Catéchisme de l’Église Catholique</w:t>
      </w:r>
      <w:r w:rsidRPr="005A18D4">
        <w:rPr>
          <w:rFonts w:ascii="Tahoma" w:eastAsia="Times New Roman" w:hAnsi="Tahoma" w:cs="Tahoma"/>
          <w:color w:val="000000"/>
          <w:lang w:eastAsia="fr-CA"/>
        </w:rPr>
        <w:t>, n. 2416.</w:t>
      </w:r>
    </w:p>
    <w:bookmarkStart w:id="213" w:name="_ftn4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[42]</w:t>
      </w:r>
      <w:r w:rsidRPr="005A18D4">
        <w:rPr>
          <w:rFonts w:ascii="Tahoma" w:eastAsia="Times New Roman" w:hAnsi="Tahoma" w:cs="Tahoma"/>
          <w:color w:val="000000"/>
          <w:lang w:eastAsia="fr-CA"/>
        </w:rPr>
        <w:fldChar w:fldCharType="end"/>
      </w:r>
      <w:bookmarkEnd w:id="213"/>
      <w:r w:rsidRPr="005A18D4">
        <w:rPr>
          <w:rFonts w:ascii="Tahoma" w:eastAsia="Times New Roman" w:hAnsi="Tahoma" w:cs="Tahoma"/>
          <w:color w:val="000000"/>
          <w:lang w:eastAsia="fr-CA"/>
        </w:rPr>
        <w:t> Conférence épiscopale allemande, </w:t>
      </w:r>
      <w:proofErr w:type="spellStart"/>
      <w:r w:rsidRPr="005A18D4">
        <w:rPr>
          <w:rFonts w:ascii="Tahoma" w:eastAsia="Times New Roman" w:hAnsi="Tahoma" w:cs="Tahoma"/>
          <w:i/>
          <w:iCs/>
          <w:color w:val="000000"/>
          <w:lang w:eastAsia="fr-CA"/>
        </w:rPr>
        <w:t>Zukunft</w:t>
      </w:r>
      <w:proofErr w:type="spellEnd"/>
      <w:r w:rsidRPr="005A18D4">
        <w:rPr>
          <w:rFonts w:ascii="Tahoma" w:eastAsia="Times New Roman" w:hAnsi="Tahoma" w:cs="Tahoma"/>
          <w:i/>
          <w:iCs/>
          <w:color w:val="000000"/>
          <w:lang w:eastAsia="fr-CA"/>
        </w:rPr>
        <w:t xml:space="preserve"> der </w:t>
      </w:r>
      <w:proofErr w:type="spellStart"/>
      <w:r w:rsidRPr="005A18D4">
        <w:rPr>
          <w:rFonts w:ascii="Tahoma" w:eastAsia="Times New Roman" w:hAnsi="Tahoma" w:cs="Tahoma"/>
          <w:i/>
          <w:iCs/>
          <w:color w:val="000000"/>
          <w:lang w:eastAsia="fr-CA"/>
        </w:rPr>
        <w:t>Schöpfung</w:t>
      </w:r>
      <w:proofErr w:type="spellEnd"/>
      <w:r w:rsidRPr="005A18D4">
        <w:rPr>
          <w:rFonts w:ascii="Tahoma" w:eastAsia="Times New Roman" w:hAnsi="Tahoma" w:cs="Tahoma"/>
          <w:i/>
          <w:iCs/>
          <w:color w:val="000000"/>
          <w:lang w:eastAsia="fr-CA"/>
        </w:rPr>
        <w:t xml:space="preserve"> – </w:t>
      </w:r>
      <w:proofErr w:type="spellStart"/>
      <w:r w:rsidRPr="005A18D4">
        <w:rPr>
          <w:rFonts w:ascii="Tahoma" w:eastAsia="Times New Roman" w:hAnsi="Tahoma" w:cs="Tahoma"/>
          <w:i/>
          <w:iCs/>
          <w:color w:val="000000"/>
          <w:lang w:eastAsia="fr-CA"/>
        </w:rPr>
        <w:t>Zukunft</w:t>
      </w:r>
      <w:proofErr w:type="spellEnd"/>
      <w:r w:rsidRPr="005A18D4">
        <w:rPr>
          <w:rFonts w:ascii="Tahoma" w:eastAsia="Times New Roman" w:hAnsi="Tahoma" w:cs="Tahoma"/>
          <w:i/>
          <w:iCs/>
          <w:color w:val="000000"/>
          <w:lang w:eastAsia="fr-CA"/>
        </w:rPr>
        <w:t xml:space="preserve"> der </w:t>
      </w:r>
      <w:proofErr w:type="spellStart"/>
      <w:r w:rsidRPr="005A18D4">
        <w:rPr>
          <w:rFonts w:ascii="Tahoma" w:eastAsia="Times New Roman" w:hAnsi="Tahoma" w:cs="Tahoma"/>
          <w:i/>
          <w:iCs/>
          <w:color w:val="000000"/>
          <w:lang w:eastAsia="fr-CA"/>
        </w:rPr>
        <w:t>Menschheit</w:t>
      </w:r>
      <w:proofErr w:type="spellEnd"/>
      <w:r w:rsidRPr="005A18D4">
        <w:rPr>
          <w:rFonts w:ascii="Tahoma" w:eastAsia="Times New Roman" w:hAnsi="Tahoma" w:cs="Tahoma"/>
          <w:i/>
          <w:iCs/>
          <w:color w:val="000000"/>
          <w:lang w:eastAsia="fr-CA"/>
        </w:rPr>
        <w:t xml:space="preserve">. </w:t>
      </w:r>
      <w:proofErr w:type="spellStart"/>
      <w:proofErr w:type="gramStart"/>
      <w:r w:rsidRPr="005A18D4">
        <w:rPr>
          <w:rFonts w:ascii="Tahoma" w:eastAsia="Times New Roman" w:hAnsi="Tahoma" w:cs="Tahoma"/>
          <w:i/>
          <w:iCs/>
          <w:color w:val="000000"/>
          <w:lang w:val="en-US" w:eastAsia="fr-CA"/>
        </w:rPr>
        <w:t>Erklärung</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der</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Deutschen</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Bischofskonferen.Z</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Zu</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Fragen</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der</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Umwelt</w:t>
      </w:r>
      <w:proofErr w:type="spellEnd"/>
      <w:r w:rsidRPr="005A18D4">
        <w:rPr>
          <w:rFonts w:ascii="Tahoma" w:eastAsia="Times New Roman" w:hAnsi="Tahoma" w:cs="Tahoma"/>
          <w:i/>
          <w:iCs/>
          <w:color w:val="000000"/>
          <w:lang w:val="en-US" w:eastAsia="fr-CA"/>
        </w:rPr>
        <w:t xml:space="preserve"> und </w:t>
      </w:r>
      <w:proofErr w:type="spellStart"/>
      <w:r w:rsidRPr="005A18D4">
        <w:rPr>
          <w:rFonts w:ascii="Tahoma" w:eastAsia="Times New Roman" w:hAnsi="Tahoma" w:cs="Tahoma"/>
          <w:i/>
          <w:iCs/>
          <w:color w:val="000000"/>
          <w:lang w:val="en-US" w:eastAsia="fr-CA"/>
        </w:rPr>
        <w:t>der</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Energieversorgung</w:t>
      </w:r>
      <w:proofErr w:type="spellEnd"/>
      <w:r w:rsidRPr="005A18D4">
        <w:rPr>
          <w:rFonts w:ascii="Tahoma" w:eastAsia="Times New Roman" w:hAnsi="Tahoma" w:cs="Tahoma"/>
          <w:i/>
          <w:iCs/>
          <w:color w:val="000000"/>
          <w:lang w:val="en-US" w:eastAsia="fr-CA"/>
        </w:rPr>
        <w:t> </w:t>
      </w:r>
      <w:r w:rsidRPr="005A18D4">
        <w:rPr>
          <w:rFonts w:ascii="Tahoma" w:eastAsia="Times New Roman" w:hAnsi="Tahoma" w:cs="Tahoma"/>
          <w:color w:val="000000"/>
          <w:lang w:val="en-US" w:eastAsia="fr-CA"/>
        </w:rPr>
        <w:t>(1980), II, 2.</w:t>
      </w:r>
      <w:proofErr w:type="gramEnd"/>
    </w:p>
    <w:bookmarkStart w:id="214" w:name="_ftn4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[43]</w:t>
      </w:r>
      <w:r w:rsidRPr="005A18D4">
        <w:rPr>
          <w:rFonts w:ascii="Tahoma" w:eastAsia="Times New Roman" w:hAnsi="Tahoma" w:cs="Tahoma"/>
          <w:color w:val="000000"/>
          <w:lang w:eastAsia="fr-CA"/>
        </w:rPr>
        <w:fldChar w:fldCharType="end"/>
      </w:r>
      <w:bookmarkEnd w:id="214"/>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Catéchisme de l’Église Catholique</w:t>
      </w:r>
      <w:r w:rsidRPr="005A18D4">
        <w:rPr>
          <w:rFonts w:ascii="Tahoma" w:eastAsia="Times New Roman" w:hAnsi="Tahoma" w:cs="Tahoma"/>
          <w:color w:val="000000"/>
          <w:lang w:eastAsia="fr-CA"/>
        </w:rPr>
        <w:t>, n. 339.</w:t>
      </w:r>
    </w:p>
    <w:bookmarkStart w:id="215" w:name="_ftn4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[44]</w:t>
      </w:r>
      <w:r w:rsidRPr="005A18D4">
        <w:rPr>
          <w:rFonts w:ascii="Tahoma" w:eastAsia="Times New Roman" w:hAnsi="Tahoma" w:cs="Tahoma"/>
          <w:color w:val="000000"/>
          <w:lang w:eastAsia="fr-CA"/>
        </w:rPr>
        <w:fldChar w:fldCharType="end"/>
      </w:r>
      <w:bookmarkEnd w:id="215"/>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Hom</w:t>
      </w:r>
      <w:proofErr w:type="spellEnd"/>
      <w:r w:rsidRPr="005A18D4">
        <w:rPr>
          <w:rFonts w:ascii="Tahoma" w:eastAsia="Times New Roman" w:hAnsi="Tahoma" w:cs="Tahoma"/>
          <w:i/>
          <w:iCs/>
          <w:color w:val="000000"/>
          <w:lang w:eastAsia="fr-CA"/>
        </w:rPr>
        <w:t xml:space="preserve">. </w:t>
      </w:r>
      <w:proofErr w:type="gramStart"/>
      <w:r w:rsidRPr="005A18D4">
        <w:rPr>
          <w:rFonts w:ascii="Tahoma" w:eastAsia="Times New Roman" w:hAnsi="Tahoma" w:cs="Tahoma"/>
          <w:i/>
          <w:iCs/>
          <w:color w:val="000000"/>
          <w:lang w:eastAsia="fr-CA"/>
        </w:rPr>
        <w:t>in</w:t>
      </w:r>
      <w:proofErr w:type="gram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Hexaemeron</w:t>
      </w:r>
      <w:proofErr w:type="spellEnd"/>
      <w:r w:rsidRPr="005A18D4">
        <w:rPr>
          <w:rFonts w:ascii="Tahoma" w:eastAsia="Times New Roman" w:hAnsi="Tahoma" w:cs="Tahoma"/>
          <w:color w:val="000000"/>
          <w:lang w:eastAsia="fr-CA"/>
        </w:rPr>
        <w:t>, 1, 2, 10 : </w:t>
      </w:r>
      <w:r w:rsidRPr="005A18D4">
        <w:rPr>
          <w:rFonts w:ascii="Tahoma" w:eastAsia="Times New Roman" w:hAnsi="Tahoma" w:cs="Tahoma"/>
          <w:i/>
          <w:iCs/>
          <w:color w:val="000000"/>
          <w:lang w:eastAsia="fr-CA"/>
        </w:rPr>
        <w:t>PG </w:t>
      </w:r>
      <w:r w:rsidRPr="005A18D4">
        <w:rPr>
          <w:rFonts w:ascii="Tahoma" w:eastAsia="Times New Roman" w:hAnsi="Tahoma" w:cs="Tahoma"/>
          <w:color w:val="000000"/>
          <w:lang w:eastAsia="fr-CA"/>
        </w:rPr>
        <w:t>29, 9.</w:t>
      </w:r>
    </w:p>
    <w:bookmarkStart w:id="216" w:name="_ftn4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[45]</w:t>
      </w:r>
      <w:r w:rsidRPr="005A18D4">
        <w:rPr>
          <w:rFonts w:ascii="Tahoma" w:eastAsia="Times New Roman" w:hAnsi="Tahoma" w:cs="Tahoma"/>
          <w:color w:val="000000"/>
          <w:lang w:eastAsia="fr-CA"/>
        </w:rPr>
        <w:fldChar w:fldCharType="end"/>
      </w:r>
      <w:bookmarkEnd w:id="216"/>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La Divine Comédie. Paradis</w:t>
      </w:r>
      <w:r w:rsidRPr="005A18D4">
        <w:rPr>
          <w:rFonts w:ascii="Tahoma" w:eastAsia="Times New Roman" w:hAnsi="Tahoma" w:cs="Tahoma"/>
          <w:color w:val="000000"/>
          <w:lang w:eastAsia="fr-CA"/>
        </w:rPr>
        <w:t>, Chant XXXIII, 145.</w:t>
      </w:r>
    </w:p>
    <w:bookmarkStart w:id="217" w:name="_ftn4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[46]</w:t>
      </w:r>
      <w:r w:rsidRPr="005A18D4">
        <w:rPr>
          <w:rFonts w:ascii="Tahoma" w:eastAsia="Times New Roman" w:hAnsi="Tahoma" w:cs="Tahoma"/>
          <w:color w:val="000000"/>
          <w:lang w:eastAsia="fr-CA"/>
        </w:rPr>
        <w:fldChar w:fldCharType="end"/>
      </w:r>
      <w:bookmarkEnd w:id="217"/>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(9 novembre 2005)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 (2005</w:t>
      </w:r>
      <w:proofErr w:type="gramStart"/>
      <w:r w:rsidRPr="005A18D4">
        <w:rPr>
          <w:rFonts w:ascii="Tahoma" w:eastAsia="Times New Roman" w:hAnsi="Tahoma" w:cs="Tahoma"/>
          <w:color w:val="000000"/>
          <w:lang w:eastAsia="fr-CA"/>
        </w:rPr>
        <w:t>) ,</w:t>
      </w:r>
      <w:proofErr w:type="gramEnd"/>
      <w:r w:rsidRPr="005A18D4">
        <w:rPr>
          <w:rFonts w:ascii="Tahoma" w:eastAsia="Times New Roman" w:hAnsi="Tahoma" w:cs="Tahoma"/>
          <w:color w:val="000000"/>
          <w:lang w:eastAsia="fr-CA"/>
        </w:rPr>
        <w:t xml:space="preserve"> 768.</w:t>
      </w:r>
    </w:p>
    <w:bookmarkStart w:id="218" w:name="_ftn4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[47]</w:t>
      </w:r>
      <w:r w:rsidRPr="005A18D4">
        <w:rPr>
          <w:rFonts w:ascii="Tahoma" w:eastAsia="Times New Roman" w:hAnsi="Tahoma" w:cs="Tahoma"/>
          <w:color w:val="000000"/>
          <w:lang w:eastAsia="fr-CA"/>
        </w:rPr>
        <w:fldChar w:fldCharType="end"/>
      </w:r>
      <w:bookmarkEnd w:id="218"/>
      <w:r w:rsidRPr="005A18D4">
        <w:rPr>
          <w:rFonts w:ascii="Tahoma" w:eastAsia="Times New Roman" w:hAnsi="Tahoma" w:cs="Tahoma"/>
          <w:color w:val="000000"/>
          <w:lang w:eastAsia="fr-CA"/>
        </w:rPr>
        <w:t xml:space="preserve"> Id.,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51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687.</w:t>
      </w:r>
    </w:p>
    <w:bookmarkStart w:id="219" w:name="_ftn4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[48]</w:t>
      </w:r>
      <w:r w:rsidRPr="005A18D4">
        <w:rPr>
          <w:rFonts w:ascii="Tahoma" w:eastAsia="Times New Roman" w:hAnsi="Tahoma" w:cs="Tahoma"/>
          <w:color w:val="000000"/>
          <w:lang w:eastAsia="fr-CA"/>
        </w:rPr>
        <w:fldChar w:fldCharType="end"/>
      </w:r>
      <w:bookmarkEnd w:id="219"/>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Jean-PauL</w:t>
      </w:r>
      <w:proofErr w:type="spellEnd"/>
      <w:r w:rsidRPr="005A18D4">
        <w:rPr>
          <w:rFonts w:ascii="Tahoma" w:eastAsia="Times New Roman" w:hAnsi="Tahoma" w:cs="Tahoma"/>
          <w:color w:val="000000"/>
          <w:lang w:eastAsia="fr-CA"/>
        </w:rPr>
        <w:t xml:space="preserve"> II,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(24 avril 1991), 6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14/1 (1991), 856.</w:t>
      </w:r>
    </w:p>
    <w:bookmarkStart w:id="220" w:name="_ftn4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"_ftnref49"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[49]</w:t>
      </w:r>
      <w:r w:rsidRPr="005A18D4">
        <w:rPr>
          <w:rFonts w:ascii="Tahoma" w:eastAsia="Times New Roman" w:hAnsi="Tahoma" w:cs="Tahoma"/>
          <w:color w:val="000000"/>
          <w:lang w:eastAsia="fr-CA"/>
        </w:rPr>
        <w:fldChar w:fldCharType="end"/>
      </w:r>
      <w:bookmarkEnd w:id="220"/>
      <w:r w:rsidRPr="005A18D4">
        <w:rPr>
          <w:rFonts w:ascii="Tahoma" w:eastAsia="Times New Roman" w:hAnsi="Tahoma" w:cs="Tahoma"/>
          <w:color w:val="000000"/>
          <w:lang w:eastAsia="fr-CA"/>
        </w:rPr>
        <w:t> Le Catéchisme explique que Dieu a voulu créer un monde en route vers sa perfection ultime, et que ceci implique la présence de l’imperfection et du mal physique : cf. </w:t>
      </w:r>
      <w:r w:rsidRPr="005A18D4">
        <w:rPr>
          <w:rFonts w:ascii="Tahoma" w:eastAsia="Times New Roman" w:hAnsi="Tahoma" w:cs="Tahoma"/>
          <w:i/>
          <w:iCs/>
          <w:color w:val="000000"/>
          <w:lang w:eastAsia="fr-CA"/>
        </w:rPr>
        <w:t>Catéchisme de l’</w:t>
      </w:r>
      <w:proofErr w:type="spellStart"/>
      <w:r w:rsidRPr="005A18D4">
        <w:rPr>
          <w:rFonts w:ascii="Tahoma" w:eastAsia="Times New Roman" w:hAnsi="Tahoma" w:cs="Tahoma"/>
          <w:i/>
          <w:iCs/>
          <w:color w:val="000000"/>
          <w:lang w:eastAsia="fr-CA"/>
        </w:rPr>
        <w:t>Eglise</w:t>
      </w:r>
      <w:proofErr w:type="spellEnd"/>
      <w:r w:rsidRPr="005A18D4">
        <w:rPr>
          <w:rFonts w:ascii="Tahoma" w:eastAsia="Times New Roman" w:hAnsi="Tahoma" w:cs="Tahoma"/>
          <w:i/>
          <w:iCs/>
          <w:color w:val="000000"/>
          <w:lang w:eastAsia="fr-CA"/>
        </w:rPr>
        <w:t xml:space="preserve"> Catholique</w:t>
      </w:r>
      <w:r w:rsidRPr="005A18D4">
        <w:rPr>
          <w:rFonts w:ascii="Tahoma" w:eastAsia="Times New Roman" w:hAnsi="Tahoma" w:cs="Tahoma"/>
          <w:color w:val="000000"/>
          <w:lang w:eastAsia="fr-CA"/>
        </w:rPr>
        <w:t>, n. 310.</w:t>
      </w:r>
    </w:p>
    <w:bookmarkStart w:id="221" w:name="_ftn5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"_ftnref50"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[50]</w:t>
      </w:r>
      <w:r w:rsidRPr="005A18D4">
        <w:rPr>
          <w:rFonts w:ascii="Tahoma" w:eastAsia="Times New Roman" w:hAnsi="Tahoma" w:cs="Tahoma"/>
          <w:color w:val="000000"/>
          <w:lang w:eastAsia="fr-CA"/>
        </w:rPr>
        <w:fldChar w:fldCharType="end"/>
      </w:r>
      <w:bookmarkEnd w:id="221"/>
      <w:r w:rsidRPr="005A18D4">
        <w:rPr>
          <w:rFonts w:ascii="Tahoma" w:eastAsia="Times New Roman" w:hAnsi="Tahoma" w:cs="Tahoma"/>
          <w:color w:val="000000"/>
          <w:lang w:val="en-US" w:eastAsia="fr-CA"/>
        </w:rPr>
        <w:t xml:space="preserve"> Cf. Conc. </w:t>
      </w:r>
      <w:proofErr w:type="spellStart"/>
      <w:r w:rsidRPr="005A18D4">
        <w:rPr>
          <w:rFonts w:ascii="Tahoma" w:eastAsia="Times New Roman" w:hAnsi="Tahoma" w:cs="Tahoma"/>
          <w:color w:val="000000"/>
          <w:lang w:val="en-US" w:eastAsia="fr-CA"/>
        </w:rPr>
        <w:t>Œcum</w:t>
      </w:r>
      <w:proofErr w:type="spellEnd"/>
      <w:r w:rsidRPr="005A18D4">
        <w:rPr>
          <w:rFonts w:ascii="Tahoma" w:eastAsia="Times New Roman" w:hAnsi="Tahoma" w:cs="Tahoma"/>
          <w:color w:val="000000"/>
          <w:lang w:val="en-US" w:eastAsia="fr-CA"/>
        </w:rPr>
        <w:t>. Vat. II, Const. past.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xml:space="preserve"> et </w:t>
      </w:r>
      <w:proofErr w:type="spellStart"/>
      <w:r w:rsidRPr="005A18D4">
        <w:rPr>
          <w:rFonts w:ascii="Tahoma" w:eastAsia="Times New Roman" w:hAnsi="Tahoma" w:cs="Tahoma"/>
          <w:i/>
          <w:iCs/>
          <w:color w:val="000000"/>
          <w:lang w:eastAsia="fr-CA"/>
        </w:rPr>
        <w:t>spes</w:t>
      </w:r>
      <w:proofErr w:type="spellEnd"/>
      <w:r w:rsidRPr="005A18D4">
        <w:rPr>
          <w:rFonts w:ascii="Tahoma" w:eastAsia="Times New Roman" w:hAnsi="Tahoma" w:cs="Tahoma"/>
          <w:color w:val="000000"/>
          <w:lang w:eastAsia="fr-CA"/>
        </w:rPr>
        <w:t>, sur l’Église dans le monde de ce temps, n. 36.</w:t>
      </w:r>
    </w:p>
    <w:bookmarkStart w:id="222" w:name="_ftn5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[51]</w:t>
      </w:r>
      <w:r w:rsidRPr="005A18D4">
        <w:rPr>
          <w:rFonts w:ascii="Tahoma" w:eastAsia="Times New Roman" w:hAnsi="Tahoma" w:cs="Tahoma"/>
          <w:color w:val="000000"/>
          <w:lang w:eastAsia="fr-CA"/>
        </w:rPr>
        <w:fldChar w:fldCharType="end"/>
      </w:r>
      <w:bookmarkEnd w:id="222"/>
      <w:r w:rsidRPr="005A18D4">
        <w:rPr>
          <w:rFonts w:ascii="Tahoma" w:eastAsia="Times New Roman" w:hAnsi="Tahoma" w:cs="Tahoma"/>
          <w:color w:val="000000"/>
          <w:lang w:eastAsia="fr-CA"/>
        </w:rPr>
        <w:t> Thomas d’Aquin, </w:t>
      </w:r>
      <w:r w:rsidRPr="005A18D4">
        <w:rPr>
          <w:rFonts w:ascii="Tahoma" w:eastAsia="Times New Roman" w:hAnsi="Tahoma" w:cs="Tahoma"/>
          <w:i/>
          <w:iCs/>
          <w:color w:val="000000"/>
          <w:lang w:eastAsia="fr-CA"/>
        </w:rPr>
        <w:t>Somme théologique </w:t>
      </w:r>
      <w:r w:rsidRPr="005A18D4">
        <w:rPr>
          <w:rFonts w:ascii="Tahoma" w:eastAsia="Times New Roman" w:hAnsi="Tahoma" w:cs="Tahoma"/>
          <w:color w:val="000000"/>
          <w:lang w:eastAsia="fr-CA"/>
        </w:rPr>
        <w:t>I, q. 104, art. 1, ad 4.</w:t>
      </w:r>
    </w:p>
    <w:bookmarkStart w:id="223" w:name="_ftn5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[52]</w:t>
      </w:r>
      <w:r w:rsidRPr="005A18D4">
        <w:rPr>
          <w:rFonts w:ascii="Tahoma" w:eastAsia="Times New Roman" w:hAnsi="Tahoma" w:cs="Tahoma"/>
          <w:color w:val="000000"/>
          <w:lang w:eastAsia="fr-CA"/>
        </w:rPr>
        <w:fldChar w:fldCharType="end"/>
      </w:r>
      <w:bookmarkEnd w:id="223"/>
      <w:r w:rsidRPr="005A18D4">
        <w:rPr>
          <w:rFonts w:ascii="Tahoma" w:eastAsia="Times New Roman" w:hAnsi="Tahoma" w:cs="Tahoma"/>
          <w:color w:val="000000"/>
          <w:lang w:eastAsia="fr-CA"/>
        </w:rPr>
        <w:t> Id., </w:t>
      </w:r>
      <w:r w:rsidRPr="005A18D4">
        <w:rPr>
          <w:rFonts w:ascii="Tahoma" w:eastAsia="Times New Roman" w:hAnsi="Tahoma" w:cs="Tahoma"/>
          <w:i/>
          <w:iCs/>
          <w:color w:val="000000"/>
          <w:lang w:eastAsia="fr-CA"/>
        </w:rPr>
        <w:t xml:space="preserve">In </w:t>
      </w:r>
      <w:proofErr w:type="spellStart"/>
      <w:r w:rsidRPr="005A18D4">
        <w:rPr>
          <w:rFonts w:ascii="Tahoma" w:eastAsia="Times New Roman" w:hAnsi="Tahoma" w:cs="Tahoma"/>
          <w:i/>
          <w:iCs/>
          <w:color w:val="000000"/>
          <w:lang w:eastAsia="fr-CA"/>
        </w:rPr>
        <w:t>octo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libros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Physicorum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Aristotelis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expositio</w:t>
      </w:r>
      <w:proofErr w:type="spellEnd"/>
      <w:r w:rsidRPr="005A18D4">
        <w:rPr>
          <w:rFonts w:ascii="Tahoma" w:eastAsia="Times New Roman" w:hAnsi="Tahoma" w:cs="Tahoma"/>
          <w:color w:val="000000"/>
          <w:lang w:eastAsia="fr-CA"/>
        </w:rPr>
        <w:t xml:space="preserve">, lib II, </w:t>
      </w:r>
      <w:proofErr w:type="spellStart"/>
      <w:r w:rsidRPr="005A18D4">
        <w:rPr>
          <w:rFonts w:ascii="Tahoma" w:eastAsia="Times New Roman" w:hAnsi="Tahoma" w:cs="Tahoma"/>
          <w:color w:val="000000"/>
          <w:lang w:eastAsia="fr-CA"/>
        </w:rPr>
        <w:t>lectio</w:t>
      </w:r>
      <w:proofErr w:type="spellEnd"/>
      <w:r w:rsidRPr="005A18D4">
        <w:rPr>
          <w:rFonts w:ascii="Tahoma" w:eastAsia="Times New Roman" w:hAnsi="Tahoma" w:cs="Tahoma"/>
          <w:color w:val="000000"/>
          <w:lang w:eastAsia="fr-CA"/>
        </w:rPr>
        <w:t xml:space="preserve"> 14.</w:t>
      </w:r>
    </w:p>
    <w:bookmarkStart w:id="224" w:name="_ftn5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[53]</w:t>
      </w:r>
      <w:r w:rsidRPr="005A18D4">
        <w:rPr>
          <w:rFonts w:ascii="Tahoma" w:eastAsia="Times New Roman" w:hAnsi="Tahoma" w:cs="Tahoma"/>
          <w:color w:val="000000"/>
          <w:lang w:eastAsia="fr-CA"/>
        </w:rPr>
        <w:fldChar w:fldCharType="end"/>
      </w:r>
      <w:bookmarkEnd w:id="224"/>
      <w:r w:rsidRPr="005A18D4">
        <w:rPr>
          <w:rFonts w:ascii="Tahoma" w:eastAsia="Times New Roman" w:hAnsi="Tahoma" w:cs="Tahoma"/>
          <w:color w:val="000000"/>
          <w:lang w:eastAsia="fr-CA"/>
        </w:rPr>
        <w:t> L’apport de P. Teilhard de Chardin se situe dans cette perspective ; cf. Paul VI, </w:t>
      </w:r>
      <w:r w:rsidRPr="005A18D4">
        <w:rPr>
          <w:rFonts w:ascii="Tahoma" w:eastAsia="Times New Roman" w:hAnsi="Tahoma" w:cs="Tahoma"/>
          <w:i/>
          <w:iCs/>
          <w:color w:val="000000"/>
          <w:lang w:eastAsia="fr-CA"/>
        </w:rPr>
        <w:t>Discours dans un établissement de chimie pharmaceutique </w:t>
      </w:r>
      <w:r w:rsidRPr="005A18D4">
        <w:rPr>
          <w:rFonts w:ascii="Tahoma" w:eastAsia="Times New Roman" w:hAnsi="Tahoma" w:cs="Tahoma"/>
          <w:color w:val="000000"/>
          <w:lang w:eastAsia="fr-CA"/>
        </w:rPr>
        <w:t>(24 février 1966)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4 (1966), 992-993 ; Jean-Paul II, </w:t>
      </w:r>
      <w:r w:rsidRPr="005A18D4">
        <w:rPr>
          <w:rFonts w:ascii="Tahoma" w:eastAsia="Times New Roman" w:hAnsi="Tahoma" w:cs="Tahoma"/>
          <w:i/>
          <w:iCs/>
          <w:color w:val="000000"/>
          <w:lang w:eastAsia="fr-CA"/>
        </w:rPr>
        <w:t xml:space="preserve">Lettre au Révérend P. George V. </w:t>
      </w:r>
      <w:proofErr w:type="spellStart"/>
      <w:r w:rsidRPr="005A18D4">
        <w:rPr>
          <w:rFonts w:ascii="Tahoma" w:eastAsia="Times New Roman" w:hAnsi="Tahoma" w:cs="Tahoma"/>
          <w:i/>
          <w:iCs/>
          <w:color w:val="000000"/>
          <w:lang w:eastAsia="fr-CA"/>
        </w:rPr>
        <w:t>Coyne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juin 1988)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11/2 (1988), 1715 ; Benoît XVI, </w:t>
      </w:r>
      <w:r w:rsidRPr="005A18D4">
        <w:rPr>
          <w:rFonts w:ascii="Tahoma" w:eastAsia="Times New Roman" w:hAnsi="Tahoma" w:cs="Tahoma"/>
          <w:i/>
          <w:iCs/>
          <w:color w:val="000000"/>
          <w:lang w:eastAsia="fr-CA"/>
        </w:rPr>
        <w:t>Homélie pour la célébration des Vêpres à Aoste </w:t>
      </w:r>
      <w:r w:rsidRPr="005A18D4">
        <w:rPr>
          <w:rFonts w:ascii="Tahoma" w:eastAsia="Times New Roman" w:hAnsi="Tahoma" w:cs="Tahoma"/>
          <w:color w:val="000000"/>
          <w:lang w:eastAsia="fr-CA"/>
        </w:rPr>
        <w:t xml:space="preserve">(24 juillet 2009) </w:t>
      </w:r>
      <w:proofErr w:type="gramStart"/>
      <w:r w:rsidRPr="005A18D4">
        <w:rPr>
          <w:rFonts w:ascii="Tahoma" w:eastAsia="Times New Roman" w:hAnsi="Tahoma" w:cs="Tahoma"/>
          <w:color w:val="000000"/>
          <w:lang w:eastAsia="fr-CA"/>
        </w:rPr>
        <w:t>:</w:t>
      </w:r>
      <w:proofErr w:type="spellStart"/>
      <w:r w:rsidRPr="005A18D4">
        <w:rPr>
          <w:rFonts w:ascii="Tahoma" w:eastAsia="Times New Roman" w:hAnsi="Tahoma" w:cs="Tahoma"/>
          <w:i/>
          <w:iCs/>
          <w:color w:val="000000"/>
          <w:lang w:eastAsia="fr-CA"/>
        </w:rPr>
        <w:t>Insegnamenti</w:t>
      </w:r>
      <w:proofErr w:type="spellEnd"/>
      <w:proofErr w:type="gram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5/2 (2009), 60.</w:t>
      </w:r>
    </w:p>
    <w:bookmarkStart w:id="225" w:name="_ftn5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[54]</w:t>
      </w:r>
      <w:r w:rsidRPr="005A18D4">
        <w:rPr>
          <w:rFonts w:ascii="Tahoma" w:eastAsia="Times New Roman" w:hAnsi="Tahoma" w:cs="Tahoma"/>
          <w:color w:val="000000"/>
          <w:lang w:eastAsia="fr-CA"/>
        </w:rPr>
        <w:fldChar w:fldCharType="end"/>
      </w:r>
      <w:bookmarkEnd w:id="225"/>
      <w:r w:rsidRPr="005A18D4">
        <w:rPr>
          <w:rFonts w:ascii="Tahoma" w:eastAsia="Times New Roman" w:hAnsi="Tahoma" w:cs="Tahoma"/>
          <w:color w:val="000000"/>
          <w:lang w:eastAsia="fr-CA"/>
        </w:rPr>
        <w:t> JEAN-PAUL II, Catéchèse (30 janvier 2002), n. 6 :</w:t>
      </w:r>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25/1 (2002), 140.</w:t>
      </w:r>
    </w:p>
    <w:bookmarkStart w:id="226" w:name="_ftn5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[55]</w:t>
      </w:r>
      <w:r w:rsidRPr="005A18D4">
        <w:rPr>
          <w:rFonts w:ascii="Tahoma" w:eastAsia="Times New Roman" w:hAnsi="Tahoma" w:cs="Tahoma"/>
          <w:color w:val="000000"/>
          <w:lang w:eastAsia="fr-CA"/>
        </w:rPr>
        <w:fldChar w:fldCharType="end"/>
      </w:r>
      <w:bookmarkEnd w:id="226"/>
      <w:r w:rsidRPr="005A18D4">
        <w:rPr>
          <w:rFonts w:ascii="Tahoma" w:eastAsia="Times New Roman" w:hAnsi="Tahoma" w:cs="Tahoma"/>
          <w:color w:val="000000"/>
          <w:lang w:eastAsia="fr-CA"/>
        </w:rPr>
        <w:t> Conférence des évêques catholiques du Canada : Commission des affaires sociales, Lettre pastorale sur l’</w:t>
      </w:r>
      <w:proofErr w:type="spellStart"/>
      <w:r w:rsidRPr="005A18D4">
        <w:rPr>
          <w:rFonts w:ascii="Tahoma" w:eastAsia="Times New Roman" w:hAnsi="Tahoma" w:cs="Tahoma"/>
          <w:i/>
          <w:iCs/>
          <w:color w:val="000000"/>
          <w:lang w:eastAsia="fr-CA"/>
        </w:rPr>
        <w:t>Imfiératif</w:t>
      </w:r>
      <w:proofErr w:type="spellEnd"/>
      <w:r w:rsidRPr="005A18D4">
        <w:rPr>
          <w:rFonts w:ascii="Tahoma" w:eastAsia="Times New Roman" w:hAnsi="Tahoma" w:cs="Tahoma"/>
          <w:i/>
          <w:iCs/>
          <w:color w:val="000000"/>
          <w:lang w:eastAsia="fr-CA"/>
        </w:rPr>
        <w:t xml:space="preserve"> écologique chrétien </w:t>
      </w:r>
      <w:r w:rsidRPr="005A18D4">
        <w:rPr>
          <w:rFonts w:ascii="Tahoma" w:eastAsia="Times New Roman" w:hAnsi="Tahoma" w:cs="Tahoma"/>
          <w:color w:val="000000"/>
          <w:lang w:eastAsia="fr-CA"/>
        </w:rPr>
        <w:t>(4 octobre 2003), 1.</w:t>
      </w:r>
    </w:p>
    <w:bookmarkStart w:id="227" w:name="_ftn5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[56]</w:t>
      </w:r>
      <w:r w:rsidRPr="005A18D4">
        <w:rPr>
          <w:rFonts w:ascii="Tahoma" w:eastAsia="Times New Roman" w:hAnsi="Tahoma" w:cs="Tahoma"/>
          <w:color w:val="000000"/>
          <w:lang w:eastAsia="fr-CA"/>
        </w:rPr>
        <w:fldChar w:fldCharType="end"/>
      </w:r>
      <w:bookmarkEnd w:id="227"/>
      <w:r w:rsidRPr="005A18D4">
        <w:rPr>
          <w:rFonts w:ascii="Tahoma" w:eastAsia="Times New Roman" w:hAnsi="Tahoma" w:cs="Tahoma"/>
          <w:color w:val="000000"/>
          <w:lang w:eastAsia="fr-CA"/>
        </w:rPr>
        <w:t> Conférence des évêques du Japon,</w:t>
      </w:r>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Reverence</w:t>
      </w:r>
      <w:proofErr w:type="spellEnd"/>
      <w:r w:rsidRPr="005A18D4">
        <w:rPr>
          <w:rFonts w:ascii="Tahoma" w:eastAsia="Times New Roman" w:hAnsi="Tahoma" w:cs="Tahoma"/>
          <w:i/>
          <w:iCs/>
          <w:color w:val="000000"/>
          <w:lang w:eastAsia="fr-CA"/>
        </w:rPr>
        <w:t xml:space="preserve"> for Life. </w:t>
      </w:r>
      <w:proofErr w:type="gramStart"/>
      <w:r w:rsidRPr="005A18D4">
        <w:rPr>
          <w:rFonts w:ascii="Tahoma" w:eastAsia="Times New Roman" w:hAnsi="Tahoma" w:cs="Tahoma"/>
          <w:i/>
          <w:iCs/>
          <w:color w:val="000000"/>
          <w:lang w:val="en-US" w:eastAsia="fr-CA"/>
        </w:rPr>
        <w:t>A Message for the Twenty-First Century </w:t>
      </w:r>
      <w:r w:rsidRPr="005A18D4">
        <w:rPr>
          <w:rFonts w:ascii="Tahoma" w:eastAsia="Times New Roman" w:hAnsi="Tahoma" w:cs="Tahoma"/>
          <w:color w:val="000000"/>
          <w:lang w:val="en-US" w:eastAsia="fr-CA"/>
        </w:rPr>
        <w:t>(</w:t>
      </w:r>
      <w:proofErr w:type="spellStart"/>
      <w:r w:rsidRPr="005A18D4">
        <w:rPr>
          <w:rFonts w:ascii="Tahoma" w:eastAsia="Times New Roman" w:hAnsi="Tahoma" w:cs="Tahoma"/>
          <w:color w:val="000000"/>
          <w:lang w:val="en-US" w:eastAsia="fr-CA"/>
        </w:rPr>
        <w:t>janvier</w:t>
      </w:r>
      <w:proofErr w:type="spellEnd"/>
      <w:r w:rsidRPr="005A18D4">
        <w:rPr>
          <w:rFonts w:ascii="Tahoma" w:eastAsia="Times New Roman" w:hAnsi="Tahoma" w:cs="Tahoma"/>
          <w:color w:val="000000"/>
          <w:lang w:val="en-US" w:eastAsia="fr-CA"/>
        </w:rPr>
        <w:t xml:space="preserve"> 2001), n. 89.</w:t>
      </w:r>
      <w:proofErr w:type="gramEnd"/>
    </w:p>
    <w:bookmarkStart w:id="228" w:name="_ftn5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"_ftnref57"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[57]</w:t>
      </w:r>
      <w:r w:rsidRPr="005A18D4">
        <w:rPr>
          <w:rFonts w:ascii="Tahoma" w:eastAsia="Times New Roman" w:hAnsi="Tahoma" w:cs="Tahoma"/>
          <w:color w:val="000000"/>
          <w:lang w:eastAsia="fr-CA"/>
        </w:rPr>
        <w:fldChar w:fldCharType="end"/>
      </w:r>
      <w:bookmarkEnd w:id="228"/>
      <w:r w:rsidRPr="005A18D4">
        <w:rPr>
          <w:rFonts w:ascii="Tahoma" w:eastAsia="Times New Roman" w:hAnsi="Tahoma" w:cs="Tahoma"/>
          <w:color w:val="000000"/>
          <w:lang w:val="en-US" w:eastAsia="fr-CA"/>
        </w:rPr>
        <w:t xml:space="preserve"> Jean-Paul II, </w:t>
      </w:r>
      <w:proofErr w:type="spellStart"/>
      <w:r w:rsidRPr="005A18D4">
        <w:rPr>
          <w:rFonts w:ascii="Tahoma" w:eastAsia="Times New Roman" w:hAnsi="Tahoma" w:cs="Tahoma"/>
          <w:color w:val="000000"/>
          <w:lang w:val="en-US" w:eastAsia="fr-CA"/>
        </w:rPr>
        <w:t>Catéchèse</w:t>
      </w:r>
      <w:proofErr w:type="spellEnd"/>
      <w:r w:rsidRPr="005A18D4">
        <w:rPr>
          <w:rFonts w:ascii="Tahoma" w:eastAsia="Times New Roman" w:hAnsi="Tahoma" w:cs="Tahoma"/>
          <w:color w:val="000000"/>
          <w:lang w:val="en-US" w:eastAsia="fr-CA"/>
        </w:rPr>
        <w:t xml:space="preserve"> (26 </w:t>
      </w:r>
      <w:proofErr w:type="spellStart"/>
      <w:r w:rsidRPr="005A18D4">
        <w:rPr>
          <w:rFonts w:ascii="Tahoma" w:eastAsia="Times New Roman" w:hAnsi="Tahoma" w:cs="Tahoma"/>
          <w:color w:val="000000"/>
          <w:lang w:val="en-US" w:eastAsia="fr-CA"/>
        </w:rPr>
        <w:t>janvier</w:t>
      </w:r>
      <w:proofErr w:type="spellEnd"/>
      <w:r w:rsidRPr="005A18D4">
        <w:rPr>
          <w:rFonts w:ascii="Tahoma" w:eastAsia="Times New Roman" w:hAnsi="Tahoma" w:cs="Tahoma"/>
          <w:color w:val="000000"/>
          <w:lang w:val="en-US" w:eastAsia="fr-CA"/>
        </w:rPr>
        <w:t xml:space="preserve"> 2000), n. </w:t>
      </w:r>
      <w:proofErr w:type="gramStart"/>
      <w:r w:rsidRPr="005A18D4">
        <w:rPr>
          <w:rFonts w:ascii="Tahoma" w:eastAsia="Times New Roman" w:hAnsi="Tahoma" w:cs="Tahoma"/>
          <w:color w:val="000000"/>
          <w:lang w:val="en-US" w:eastAsia="fr-CA"/>
        </w:rPr>
        <w:t>5 :</w:t>
      </w:r>
      <w:proofErr w:type="gramEnd"/>
      <w:r w:rsidRPr="005A18D4">
        <w:rPr>
          <w:rFonts w:ascii="Tahoma" w:eastAsia="Times New Roman" w:hAnsi="Tahoma" w:cs="Tahoma"/>
          <w:color w:val="000000"/>
          <w:lang w:val="en-US" w:eastAsia="fr-CA"/>
        </w:rPr>
        <w:t> </w:t>
      </w:r>
      <w:proofErr w:type="spellStart"/>
      <w:r w:rsidRPr="005A18D4">
        <w:rPr>
          <w:rFonts w:ascii="Tahoma" w:eastAsia="Times New Roman" w:hAnsi="Tahoma" w:cs="Tahoma"/>
          <w:i/>
          <w:iCs/>
          <w:color w:val="000000"/>
          <w:lang w:val="en-US" w:eastAsia="fr-CA"/>
        </w:rPr>
        <w:t>Insegnamenti</w:t>
      </w:r>
      <w:proofErr w:type="spellEnd"/>
      <w:r w:rsidRPr="005A18D4">
        <w:rPr>
          <w:rFonts w:ascii="Tahoma" w:eastAsia="Times New Roman" w:hAnsi="Tahoma" w:cs="Tahoma"/>
          <w:i/>
          <w:iCs/>
          <w:color w:val="000000"/>
          <w:lang w:val="en-US" w:eastAsia="fr-CA"/>
        </w:rPr>
        <w:t> </w:t>
      </w:r>
      <w:r w:rsidRPr="005A18D4">
        <w:rPr>
          <w:rFonts w:ascii="Tahoma" w:eastAsia="Times New Roman" w:hAnsi="Tahoma" w:cs="Tahoma"/>
          <w:color w:val="000000"/>
          <w:lang w:val="en-US" w:eastAsia="fr-CA"/>
        </w:rPr>
        <w:t>23/1 (2000), 123.</w:t>
      </w:r>
    </w:p>
    <w:bookmarkStart w:id="229" w:name="_ftn5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[58]</w:t>
      </w:r>
      <w:r w:rsidRPr="005A18D4">
        <w:rPr>
          <w:rFonts w:ascii="Tahoma" w:eastAsia="Times New Roman" w:hAnsi="Tahoma" w:cs="Tahoma"/>
          <w:color w:val="000000"/>
          <w:lang w:eastAsia="fr-CA"/>
        </w:rPr>
        <w:fldChar w:fldCharType="end"/>
      </w:r>
      <w:bookmarkEnd w:id="229"/>
      <w:r w:rsidRPr="005A18D4">
        <w:rPr>
          <w:rFonts w:ascii="Tahoma" w:eastAsia="Times New Roman" w:hAnsi="Tahoma" w:cs="Tahoma"/>
          <w:color w:val="000000"/>
          <w:lang w:eastAsia="fr-CA"/>
        </w:rPr>
        <w:t> Id., Catéchèse (2 août 2000), n. 3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23/2 (2000), 112.</w:t>
      </w:r>
    </w:p>
    <w:bookmarkStart w:id="230" w:name="_ftn5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"_ftnref59"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[59]</w:t>
      </w:r>
      <w:r w:rsidRPr="005A18D4">
        <w:rPr>
          <w:rFonts w:ascii="Tahoma" w:eastAsia="Times New Roman" w:hAnsi="Tahoma" w:cs="Tahoma"/>
          <w:color w:val="000000"/>
          <w:lang w:eastAsia="fr-CA"/>
        </w:rPr>
        <w:fldChar w:fldCharType="end"/>
      </w:r>
      <w:bookmarkEnd w:id="230"/>
      <w:r w:rsidRPr="005A18D4">
        <w:rPr>
          <w:rFonts w:ascii="Tahoma" w:eastAsia="Times New Roman" w:hAnsi="Tahoma" w:cs="Tahoma"/>
          <w:color w:val="000000"/>
          <w:lang w:eastAsia="fr-CA"/>
        </w:rPr>
        <w:t> Paul Ricœur, </w:t>
      </w:r>
      <w:r w:rsidRPr="005A18D4">
        <w:rPr>
          <w:rFonts w:ascii="Tahoma" w:eastAsia="Times New Roman" w:hAnsi="Tahoma" w:cs="Tahoma"/>
          <w:i/>
          <w:iCs/>
          <w:color w:val="000000"/>
          <w:lang w:eastAsia="fr-CA"/>
        </w:rPr>
        <w:t>Philosophie de la volonté : Finitude et culpabilité</w:t>
      </w:r>
      <w:r w:rsidRPr="005A18D4">
        <w:rPr>
          <w:rFonts w:ascii="Tahoma" w:eastAsia="Times New Roman" w:hAnsi="Tahoma" w:cs="Tahoma"/>
          <w:color w:val="000000"/>
          <w:lang w:eastAsia="fr-CA"/>
        </w:rPr>
        <w:t>, Paris 2009, p. 216.</w:t>
      </w:r>
    </w:p>
    <w:bookmarkStart w:id="231" w:name="_ftn6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[60]</w:t>
      </w:r>
      <w:r w:rsidRPr="005A18D4">
        <w:rPr>
          <w:rFonts w:ascii="Tahoma" w:eastAsia="Times New Roman" w:hAnsi="Tahoma" w:cs="Tahoma"/>
          <w:color w:val="000000"/>
          <w:lang w:eastAsia="fr-CA"/>
        </w:rPr>
        <w:fldChar w:fldCharType="end"/>
      </w:r>
      <w:bookmarkEnd w:id="231"/>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Somme Théologique </w:t>
      </w:r>
      <w:r w:rsidRPr="005A18D4">
        <w:rPr>
          <w:rFonts w:ascii="Tahoma" w:eastAsia="Times New Roman" w:hAnsi="Tahoma" w:cs="Tahoma"/>
          <w:color w:val="000000"/>
          <w:lang w:eastAsia="fr-CA"/>
        </w:rPr>
        <w:t>I, q. 47, art. 1.</w:t>
      </w:r>
    </w:p>
    <w:bookmarkStart w:id="232" w:name="_ftn6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"_ftnref61"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[61]</w:t>
      </w:r>
      <w:r w:rsidRPr="005A18D4">
        <w:rPr>
          <w:rFonts w:ascii="Tahoma" w:eastAsia="Times New Roman" w:hAnsi="Tahoma" w:cs="Tahoma"/>
          <w:color w:val="000000"/>
          <w:lang w:eastAsia="fr-CA"/>
        </w:rPr>
        <w:fldChar w:fldCharType="end"/>
      </w:r>
      <w:bookmarkEnd w:id="232"/>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w:t>
      </w:r>
    </w:p>
    <w:bookmarkStart w:id="233" w:name="_ftn6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"_ftnref62"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[62]</w:t>
      </w:r>
      <w:r w:rsidRPr="005A18D4">
        <w:rPr>
          <w:rFonts w:ascii="Tahoma" w:eastAsia="Times New Roman" w:hAnsi="Tahoma" w:cs="Tahoma"/>
          <w:color w:val="000000"/>
          <w:lang w:eastAsia="fr-CA"/>
        </w:rPr>
        <w:fldChar w:fldCharType="end"/>
      </w:r>
      <w:bookmarkEnd w:id="233"/>
      <w:r w:rsidRPr="005A18D4">
        <w:rPr>
          <w:rFonts w:ascii="Tahoma" w:eastAsia="Times New Roman" w:hAnsi="Tahoma" w:cs="Tahoma"/>
          <w:color w:val="000000"/>
          <w:lang w:val="en-US" w:eastAsia="fr-CA"/>
        </w:rPr>
        <w:t> Cf.</w:t>
      </w:r>
      <w:r w:rsidRPr="005A18D4">
        <w:rPr>
          <w:rFonts w:ascii="Tahoma" w:eastAsia="Times New Roman" w:hAnsi="Tahoma" w:cs="Tahoma"/>
          <w:i/>
          <w:iCs/>
          <w:color w:val="000000"/>
          <w:lang w:val="en-US" w:eastAsia="fr-CA"/>
        </w:rPr>
        <w:t> Ibid.</w:t>
      </w:r>
      <w:r w:rsidRPr="005A18D4">
        <w:rPr>
          <w:rFonts w:ascii="Tahoma" w:eastAsia="Times New Roman" w:hAnsi="Tahoma" w:cs="Tahoma"/>
          <w:color w:val="000000"/>
          <w:lang w:val="en-US" w:eastAsia="fr-CA"/>
        </w:rPr>
        <w:t xml:space="preserve">, art. </w:t>
      </w:r>
      <w:proofErr w:type="gramStart"/>
      <w:r w:rsidRPr="005A18D4">
        <w:rPr>
          <w:rFonts w:ascii="Tahoma" w:eastAsia="Times New Roman" w:hAnsi="Tahoma" w:cs="Tahoma"/>
          <w:color w:val="000000"/>
          <w:lang w:val="en-US" w:eastAsia="fr-CA"/>
        </w:rPr>
        <w:t xml:space="preserve">2, </w:t>
      </w:r>
      <w:proofErr w:type="spellStart"/>
      <w:r w:rsidRPr="005A18D4">
        <w:rPr>
          <w:rFonts w:ascii="Tahoma" w:eastAsia="Times New Roman" w:hAnsi="Tahoma" w:cs="Tahoma"/>
          <w:color w:val="000000"/>
          <w:lang w:val="en-US" w:eastAsia="fr-CA"/>
        </w:rPr>
        <w:t>ad.</w:t>
      </w:r>
      <w:proofErr w:type="spellEnd"/>
      <w:proofErr w:type="gramEnd"/>
      <w:r w:rsidRPr="005A18D4">
        <w:rPr>
          <w:rFonts w:ascii="Tahoma" w:eastAsia="Times New Roman" w:hAnsi="Tahoma" w:cs="Tahoma"/>
          <w:color w:val="000000"/>
          <w:lang w:val="en-US" w:eastAsia="fr-CA"/>
        </w:rPr>
        <w:t xml:space="preserve"> </w:t>
      </w:r>
      <w:proofErr w:type="gramStart"/>
      <w:r w:rsidRPr="005A18D4">
        <w:rPr>
          <w:rFonts w:ascii="Tahoma" w:eastAsia="Times New Roman" w:hAnsi="Tahoma" w:cs="Tahoma"/>
          <w:color w:val="000000"/>
          <w:lang w:val="en-US" w:eastAsia="fr-CA"/>
        </w:rPr>
        <w:t>1 ;</w:t>
      </w:r>
      <w:proofErr w:type="gramEnd"/>
      <w:r w:rsidRPr="005A18D4">
        <w:rPr>
          <w:rFonts w:ascii="Tahoma" w:eastAsia="Times New Roman" w:hAnsi="Tahoma" w:cs="Tahoma"/>
          <w:color w:val="000000"/>
          <w:lang w:val="en-US" w:eastAsia="fr-CA"/>
        </w:rPr>
        <w:t xml:space="preserve"> art 3.</w:t>
      </w:r>
    </w:p>
    <w:bookmarkStart w:id="234" w:name="_ftn6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[63]</w:t>
      </w:r>
      <w:r w:rsidRPr="005A18D4">
        <w:rPr>
          <w:rFonts w:ascii="Tahoma" w:eastAsia="Times New Roman" w:hAnsi="Tahoma" w:cs="Tahoma"/>
          <w:color w:val="000000"/>
          <w:lang w:eastAsia="fr-CA"/>
        </w:rPr>
        <w:fldChar w:fldCharType="end"/>
      </w:r>
      <w:bookmarkEnd w:id="234"/>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Catéchisme de l’Église Catholique</w:t>
      </w:r>
      <w:r w:rsidRPr="005A18D4">
        <w:rPr>
          <w:rFonts w:ascii="Tahoma" w:eastAsia="Times New Roman" w:hAnsi="Tahoma" w:cs="Tahoma"/>
          <w:color w:val="000000"/>
          <w:lang w:eastAsia="fr-CA"/>
        </w:rPr>
        <w:t>, n. 340.</w:t>
      </w:r>
    </w:p>
    <w:bookmarkStart w:id="235" w:name="_ftn6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[64]</w:t>
      </w:r>
      <w:r w:rsidRPr="005A18D4">
        <w:rPr>
          <w:rFonts w:ascii="Tahoma" w:eastAsia="Times New Roman" w:hAnsi="Tahoma" w:cs="Tahoma"/>
          <w:color w:val="000000"/>
          <w:lang w:eastAsia="fr-CA"/>
        </w:rPr>
        <w:fldChar w:fldCharType="end"/>
      </w:r>
      <w:bookmarkEnd w:id="235"/>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Cantique des créatures</w:t>
      </w:r>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SC </w:t>
      </w:r>
      <w:r w:rsidRPr="005A18D4">
        <w:rPr>
          <w:rFonts w:ascii="Tahoma" w:eastAsia="Times New Roman" w:hAnsi="Tahoma" w:cs="Tahoma"/>
          <w:color w:val="000000"/>
          <w:lang w:eastAsia="fr-CA"/>
        </w:rPr>
        <w:t>285, p. 343.</w:t>
      </w:r>
    </w:p>
    <w:bookmarkStart w:id="236" w:name="_ftn6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[65]</w:t>
      </w:r>
      <w:r w:rsidRPr="005A18D4">
        <w:rPr>
          <w:rFonts w:ascii="Tahoma" w:eastAsia="Times New Roman" w:hAnsi="Tahoma" w:cs="Tahoma"/>
          <w:color w:val="000000"/>
          <w:lang w:eastAsia="fr-CA"/>
        </w:rPr>
        <w:fldChar w:fldCharType="end"/>
      </w:r>
      <w:bookmarkEnd w:id="236"/>
      <w:r w:rsidRPr="005A18D4">
        <w:rPr>
          <w:rFonts w:ascii="Tahoma" w:eastAsia="Times New Roman" w:hAnsi="Tahoma" w:cs="Tahoma"/>
          <w:color w:val="000000"/>
          <w:lang w:eastAsia="fr-CA"/>
        </w:rPr>
        <w:t> Cf. Conférence nationale des évêques du Brésil,</w:t>
      </w:r>
      <w:r w:rsidRPr="005A18D4">
        <w:rPr>
          <w:rFonts w:ascii="Tahoma" w:eastAsia="Times New Roman" w:hAnsi="Tahoma" w:cs="Tahoma"/>
          <w:i/>
          <w:iCs/>
          <w:color w:val="000000"/>
          <w:lang w:eastAsia="fr-CA"/>
        </w:rPr>
        <w:t xml:space="preserve"> A </w:t>
      </w:r>
      <w:proofErr w:type="spellStart"/>
      <w:r w:rsidRPr="005A18D4">
        <w:rPr>
          <w:rFonts w:ascii="Tahoma" w:eastAsia="Times New Roman" w:hAnsi="Tahoma" w:cs="Tahoma"/>
          <w:i/>
          <w:iCs/>
          <w:color w:val="000000"/>
          <w:lang w:eastAsia="fr-CA"/>
        </w:rPr>
        <w:t>Igreja</w:t>
      </w:r>
      <w:proofErr w:type="spellEnd"/>
      <w:r w:rsidRPr="005A18D4">
        <w:rPr>
          <w:rFonts w:ascii="Tahoma" w:eastAsia="Times New Roman" w:hAnsi="Tahoma" w:cs="Tahoma"/>
          <w:i/>
          <w:iCs/>
          <w:color w:val="000000"/>
          <w:lang w:eastAsia="fr-CA"/>
        </w:rPr>
        <w:t xml:space="preserve"> e a </w:t>
      </w:r>
      <w:proofErr w:type="spellStart"/>
      <w:r w:rsidRPr="005A18D4">
        <w:rPr>
          <w:rFonts w:ascii="Tahoma" w:eastAsia="Times New Roman" w:hAnsi="Tahoma" w:cs="Tahoma"/>
          <w:i/>
          <w:iCs/>
          <w:color w:val="000000"/>
          <w:lang w:eastAsia="fr-CA"/>
        </w:rPr>
        <w:t>questáo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ecológica</w:t>
      </w:r>
      <w:proofErr w:type="spellEnd"/>
      <w:r w:rsidRPr="005A18D4">
        <w:rPr>
          <w:rFonts w:ascii="Tahoma" w:eastAsia="Times New Roman" w:hAnsi="Tahoma" w:cs="Tahoma"/>
          <w:color w:val="000000"/>
          <w:lang w:eastAsia="fr-CA"/>
        </w:rPr>
        <w:t>, 1992, 53-54.</w:t>
      </w:r>
    </w:p>
    <w:bookmarkStart w:id="237" w:name="_ftn6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"_ftnref66"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[66]</w:t>
      </w:r>
      <w:r w:rsidRPr="005A18D4">
        <w:rPr>
          <w:rFonts w:ascii="Tahoma" w:eastAsia="Times New Roman" w:hAnsi="Tahoma" w:cs="Tahoma"/>
          <w:color w:val="000000"/>
          <w:lang w:eastAsia="fr-CA"/>
        </w:rPr>
        <w:fldChar w:fldCharType="end"/>
      </w:r>
      <w:bookmarkEnd w:id="237"/>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 61.</w:t>
      </w:r>
    </w:p>
    <w:bookmarkStart w:id="238" w:name="_ftn6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"_ftnref67"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[67]</w:t>
      </w:r>
      <w:r w:rsidRPr="005A18D4">
        <w:rPr>
          <w:rFonts w:ascii="Tahoma" w:eastAsia="Times New Roman" w:hAnsi="Tahoma" w:cs="Tahoma"/>
          <w:color w:val="000000"/>
          <w:lang w:eastAsia="fr-CA"/>
        </w:rPr>
        <w:fldChar w:fldCharType="end"/>
      </w:r>
      <w:bookmarkEnd w:id="238"/>
      <w:r w:rsidRPr="005A18D4">
        <w:rPr>
          <w:rFonts w:ascii="Tahoma" w:eastAsia="Times New Roman" w:hAnsi="Tahoma" w:cs="Tahoma"/>
          <w:color w:val="000000"/>
          <w:lang w:val="en-US" w:eastAsia="fr-CA"/>
        </w:rPr>
        <w:t xml:space="preserve"> Exhort. </w:t>
      </w:r>
      <w:proofErr w:type="spellStart"/>
      <w:proofErr w:type="gramStart"/>
      <w:r w:rsidRPr="005A18D4">
        <w:rPr>
          <w:rFonts w:ascii="Tahoma" w:eastAsia="Times New Roman" w:hAnsi="Tahoma" w:cs="Tahoma"/>
          <w:color w:val="000000"/>
          <w:lang w:val="en-US" w:eastAsia="fr-CA"/>
        </w:rPr>
        <w:t>apost</w:t>
      </w:r>
      <w:proofErr w:type="spellEnd"/>
      <w:proofErr w:type="gramEnd"/>
      <w:r w:rsidRPr="005A18D4">
        <w:rPr>
          <w:rFonts w:ascii="Tahoma" w:eastAsia="Times New Roman" w:hAnsi="Tahoma" w:cs="Tahoma"/>
          <w:color w:val="000000"/>
          <w:lang w:val="en-US" w:eastAsia="fr-CA"/>
        </w:rPr>
        <w:t>. </w:t>
      </w:r>
      <w:proofErr w:type="spellStart"/>
      <w:r w:rsidRPr="005A18D4">
        <w:rPr>
          <w:rFonts w:ascii="Tahoma" w:eastAsia="Times New Roman" w:hAnsi="Tahoma" w:cs="Tahoma"/>
          <w:i/>
          <w:iCs/>
          <w:color w:val="000000"/>
          <w:lang w:val="en-US" w:eastAsia="fr-CA"/>
        </w:rPr>
        <w:t>Evangelii</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gaudium</w:t>
      </w:r>
      <w:proofErr w:type="spellEnd"/>
      <w:r w:rsidRPr="005A18D4">
        <w:rPr>
          <w:rFonts w:ascii="Tahoma" w:eastAsia="Times New Roman" w:hAnsi="Tahoma" w:cs="Tahoma"/>
          <w:i/>
          <w:iCs/>
          <w:color w:val="000000"/>
          <w:lang w:val="en-US" w:eastAsia="fr-CA"/>
        </w:rPr>
        <w:t> </w:t>
      </w:r>
      <w:r w:rsidRPr="005A18D4">
        <w:rPr>
          <w:rFonts w:ascii="Tahoma" w:eastAsia="Times New Roman" w:hAnsi="Tahoma" w:cs="Tahoma"/>
          <w:color w:val="000000"/>
          <w:lang w:val="en-US" w:eastAsia="fr-CA"/>
        </w:rPr>
        <w:t xml:space="preserve">(24 </w:t>
      </w:r>
      <w:proofErr w:type="spellStart"/>
      <w:r w:rsidRPr="005A18D4">
        <w:rPr>
          <w:rFonts w:ascii="Tahoma" w:eastAsia="Times New Roman" w:hAnsi="Tahoma" w:cs="Tahoma"/>
          <w:color w:val="000000"/>
          <w:lang w:val="en-US" w:eastAsia="fr-CA"/>
        </w:rPr>
        <w:t>novembre</w:t>
      </w:r>
      <w:proofErr w:type="spellEnd"/>
      <w:r w:rsidRPr="005A18D4">
        <w:rPr>
          <w:rFonts w:ascii="Tahoma" w:eastAsia="Times New Roman" w:hAnsi="Tahoma" w:cs="Tahoma"/>
          <w:color w:val="000000"/>
          <w:lang w:val="en-US" w:eastAsia="fr-CA"/>
        </w:rPr>
        <w:t xml:space="preserve"> 2013), n. </w:t>
      </w:r>
      <w:proofErr w:type="gramStart"/>
      <w:r w:rsidRPr="005A18D4">
        <w:rPr>
          <w:rFonts w:ascii="Tahoma" w:eastAsia="Times New Roman" w:hAnsi="Tahoma" w:cs="Tahoma"/>
          <w:color w:val="000000"/>
          <w:lang w:val="en-US" w:eastAsia="fr-CA"/>
        </w:rPr>
        <w:t>215 :</w:t>
      </w:r>
      <w:proofErr w:type="gram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AAS </w:t>
      </w:r>
      <w:r w:rsidRPr="005A18D4">
        <w:rPr>
          <w:rFonts w:ascii="Tahoma" w:eastAsia="Times New Roman" w:hAnsi="Tahoma" w:cs="Tahoma"/>
          <w:color w:val="000000"/>
          <w:lang w:val="en-US" w:eastAsia="fr-CA"/>
        </w:rPr>
        <w:t>105 (2013), 1109.</w:t>
      </w:r>
    </w:p>
    <w:bookmarkStart w:id="239" w:name="_ftn6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[68]</w:t>
      </w:r>
      <w:r w:rsidRPr="005A18D4">
        <w:rPr>
          <w:rFonts w:ascii="Tahoma" w:eastAsia="Times New Roman" w:hAnsi="Tahoma" w:cs="Tahoma"/>
          <w:color w:val="000000"/>
          <w:lang w:eastAsia="fr-CA"/>
        </w:rPr>
        <w:fldChar w:fldCharType="end"/>
      </w:r>
      <w:bookmarkEnd w:id="239"/>
      <w:r w:rsidRPr="005A18D4">
        <w:rPr>
          <w:rFonts w:ascii="Tahoma" w:eastAsia="Times New Roman" w:hAnsi="Tahoma" w:cs="Tahoma"/>
          <w:color w:val="000000"/>
          <w:lang w:eastAsia="fr-CA"/>
        </w:rPr>
        <w:t xml:space="preserve"> Cf.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color w:val="000000"/>
          <w:lang w:eastAsia="fr-CA"/>
        </w:rPr>
        <w:t> (29 juin 2009), n. 14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650.</w:t>
      </w:r>
    </w:p>
    <w:bookmarkStart w:id="240" w:name="_ftn6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"_ftnref69"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[69]</w:t>
      </w:r>
      <w:r w:rsidRPr="005A18D4">
        <w:rPr>
          <w:rFonts w:ascii="Tahoma" w:eastAsia="Times New Roman" w:hAnsi="Tahoma" w:cs="Tahoma"/>
          <w:color w:val="000000"/>
          <w:lang w:eastAsia="fr-CA"/>
        </w:rPr>
        <w:fldChar w:fldCharType="end"/>
      </w:r>
      <w:bookmarkEnd w:id="240"/>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Catéchisme de l’Église Catholique</w:t>
      </w:r>
      <w:r w:rsidRPr="005A18D4">
        <w:rPr>
          <w:rFonts w:ascii="Tahoma" w:eastAsia="Times New Roman" w:hAnsi="Tahoma" w:cs="Tahoma"/>
          <w:color w:val="000000"/>
          <w:lang w:eastAsia="fr-CA"/>
        </w:rPr>
        <w:t>, n. 2418.</w:t>
      </w:r>
    </w:p>
    <w:bookmarkStart w:id="241" w:name="_ftn7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[70]</w:t>
      </w:r>
      <w:r w:rsidRPr="005A18D4">
        <w:rPr>
          <w:rFonts w:ascii="Tahoma" w:eastAsia="Times New Roman" w:hAnsi="Tahoma" w:cs="Tahoma"/>
          <w:color w:val="000000"/>
          <w:lang w:eastAsia="fr-CA"/>
        </w:rPr>
        <w:fldChar w:fldCharType="end"/>
      </w:r>
      <w:bookmarkEnd w:id="241"/>
      <w:r w:rsidRPr="005A18D4">
        <w:rPr>
          <w:rFonts w:ascii="Tahoma" w:eastAsia="Times New Roman" w:hAnsi="Tahoma" w:cs="Tahoma"/>
          <w:color w:val="000000"/>
          <w:lang w:eastAsia="fr-CA"/>
        </w:rPr>
        <w:t> Conférence de l’Épiscopat de la République Dominicaine, </w:t>
      </w:r>
      <w:r w:rsidRPr="005A18D4">
        <w:rPr>
          <w:rFonts w:ascii="Tahoma" w:eastAsia="Times New Roman" w:hAnsi="Tahoma" w:cs="Tahoma"/>
          <w:i/>
          <w:iCs/>
          <w:color w:val="000000"/>
          <w:lang w:eastAsia="fr-CA"/>
        </w:rPr>
        <w:t xml:space="preserve">Carta pastoral sobre la </w:t>
      </w:r>
      <w:proofErr w:type="spellStart"/>
      <w:r w:rsidRPr="005A18D4">
        <w:rPr>
          <w:rFonts w:ascii="Tahoma" w:eastAsia="Times New Roman" w:hAnsi="Tahoma" w:cs="Tahoma"/>
          <w:i/>
          <w:iCs/>
          <w:color w:val="000000"/>
          <w:lang w:eastAsia="fr-CA"/>
        </w:rPr>
        <w:t>relación</w:t>
      </w:r>
      <w:proofErr w:type="spellEnd"/>
      <w:r w:rsidRPr="005A18D4">
        <w:rPr>
          <w:rFonts w:ascii="Tahoma" w:eastAsia="Times New Roman" w:hAnsi="Tahoma" w:cs="Tahoma"/>
          <w:i/>
          <w:iCs/>
          <w:color w:val="000000"/>
          <w:lang w:eastAsia="fr-CA"/>
        </w:rPr>
        <w:t xml:space="preserve"> del hombre con la </w:t>
      </w:r>
      <w:proofErr w:type="spellStart"/>
      <w:r w:rsidRPr="005A18D4">
        <w:rPr>
          <w:rFonts w:ascii="Tahoma" w:eastAsia="Times New Roman" w:hAnsi="Tahoma" w:cs="Tahoma"/>
          <w:i/>
          <w:iCs/>
          <w:color w:val="000000"/>
          <w:lang w:eastAsia="fr-CA"/>
        </w:rPr>
        <w:t>naturaleza</w:t>
      </w:r>
      <w:proofErr w:type="spellEnd"/>
      <w:r w:rsidRPr="005A18D4">
        <w:rPr>
          <w:rFonts w:ascii="Tahoma" w:eastAsia="Times New Roman" w:hAnsi="Tahoma" w:cs="Tahoma"/>
          <w:color w:val="000000"/>
          <w:lang w:eastAsia="fr-CA"/>
        </w:rPr>
        <w:t>, (21 janvier 1987).</w:t>
      </w:r>
    </w:p>
    <w:bookmarkStart w:id="242" w:name="_ftn7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[71]</w:t>
      </w:r>
      <w:r w:rsidRPr="005A18D4">
        <w:rPr>
          <w:rFonts w:ascii="Tahoma" w:eastAsia="Times New Roman" w:hAnsi="Tahoma" w:cs="Tahoma"/>
          <w:color w:val="000000"/>
          <w:lang w:eastAsia="fr-CA"/>
        </w:rPr>
        <w:fldChar w:fldCharType="end"/>
      </w:r>
      <w:bookmarkEnd w:id="242"/>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Laborem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exercens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 septembre 1981), n. 19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73 (1981), 626.</w:t>
      </w:r>
    </w:p>
    <w:bookmarkStart w:id="243" w:name="_ftn7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[72]</w:t>
      </w:r>
      <w:r w:rsidRPr="005A18D4">
        <w:rPr>
          <w:rFonts w:ascii="Tahoma" w:eastAsia="Times New Roman" w:hAnsi="Tahoma" w:cs="Tahoma"/>
          <w:color w:val="000000"/>
          <w:lang w:eastAsia="fr-CA"/>
        </w:rPr>
        <w:fldChar w:fldCharType="end"/>
      </w:r>
      <w:bookmarkEnd w:id="243"/>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831.</w:t>
      </w:r>
    </w:p>
    <w:bookmarkStart w:id="244" w:name="_ftn7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[73]</w:t>
      </w:r>
      <w:r w:rsidRPr="005A18D4">
        <w:rPr>
          <w:rFonts w:ascii="Tahoma" w:eastAsia="Times New Roman" w:hAnsi="Tahoma" w:cs="Tahoma"/>
          <w:color w:val="000000"/>
          <w:lang w:eastAsia="fr-CA"/>
        </w:rPr>
        <w:fldChar w:fldCharType="end"/>
      </w:r>
      <w:bookmarkEnd w:id="244"/>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Sollicitudo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rei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socialis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(30 décembre 1987), n. 33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80 (1988), 557.</w:t>
      </w:r>
    </w:p>
    <w:bookmarkStart w:id="245" w:name="_ftn7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[74]</w:t>
      </w:r>
      <w:r w:rsidRPr="005A18D4">
        <w:rPr>
          <w:rFonts w:ascii="Tahoma" w:eastAsia="Times New Roman" w:hAnsi="Tahoma" w:cs="Tahoma"/>
          <w:color w:val="000000"/>
          <w:lang w:eastAsia="fr-CA"/>
        </w:rPr>
        <w:fldChar w:fldCharType="end"/>
      </w:r>
      <w:bookmarkEnd w:id="245"/>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Discours aux indigènes et paysans du Mexique</w:t>
      </w:r>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Cuilapán</w:t>
      </w:r>
      <w:proofErr w:type="spellEnd"/>
      <w:r w:rsidRPr="005A18D4">
        <w:rPr>
          <w:rFonts w:ascii="Tahoma" w:eastAsia="Times New Roman" w:hAnsi="Tahoma" w:cs="Tahoma"/>
          <w:color w:val="000000"/>
          <w:lang w:eastAsia="fr-CA"/>
        </w:rPr>
        <w:t xml:space="preserve"> (29 janvier 1979), n. 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71 (1979), 209.</w:t>
      </w:r>
    </w:p>
    <w:bookmarkStart w:id="246" w:name="_ftn7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[75]</w:t>
      </w:r>
      <w:r w:rsidRPr="005A18D4">
        <w:rPr>
          <w:rFonts w:ascii="Tahoma" w:eastAsia="Times New Roman" w:hAnsi="Tahoma" w:cs="Tahoma"/>
          <w:color w:val="000000"/>
          <w:lang w:eastAsia="fr-CA"/>
        </w:rPr>
        <w:fldChar w:fldCharType="end"/>
      </w:r>
      <w:bookmarkEnd w:id="246"/>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Homélie de la messe pour les agriculteurs à Recife</w:t>
      </w:r>
      <w:r w:rsidRPr="005A18D4">
        <w:rPr>
          <w:rFonts w:ascii="Tahoma" w:eastAsia="Times New Roman" w:hAnsi="Tahoma" w:cs="Tahoma"/>
          <w:color w:val="000000"/>
          <w:lang w:eastAsia="fr-CA"/>
        </w:rPr>
        <w:t>, Brésil (7 juillet 1980), n. 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72 (1980), 926.</w:t>
      </w:r>
    </w:p>
    <w:bookmarkStart w:id="247" w:name="_ftn7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[76]</w:t>
      </w:r>
      <w:r w:rsidRPr="005A18D4">
        <w:rPr>
          <w:rFonts w:ascii="Tahoma" w:eastAsia="Times New Roman" w:hAnsi="Tahoma" w:cs="Tahoma"/>
          <w:color w:val="000000"/>
          <w:lang w:eastAsia="fr-CA"/>
        </w:rPr>
        <w:fldChar w:fldCharType="end"/>
      </w:r>
      <w:bookmarkEnd w:id="247"/>
      <w:r w:rsidRPr="005A18D4">
        <w:rPr>
          <w:rFonts w:ascii="Tahoma" w:eastAsia="Times New Roman" w:hAnsi="Tahoma" w:cs="Tahoma"/>
          <w:color w:val="000000"/>
          <w:lang w:eastAsia="fr-CA"/>
        </w:rPr>
        <w:t> Cf.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152.</w:t>
      </w:r>
    </w:p>
    <w:bookmarkStart w:id="248" w:name="_ftn7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[77]</w:t>
      </w:r>
      <w:r w:rsidRPr="005A18D4">
        <w:rPr>
          <w:rFonts w:ascii="Tahoma" w:eastAsia="Times New Roman" w:hAnsi="Tahoma" w:cs="Tahoma"/>
          <w:color w:val="000000"/>
          <w:lang w:eastAsia="fr-CA"/>
        </w:rPr>
        <w:fldChar w:fldCharType="end"/>
      </w:r>
      <w:bookmarkEnd w:id="248"/>
      <w:r w:rsidRPr="005A18D4">
        <w:rPr>
          <w:rFonts w:ascii="Tahoma" w:eastAsia="Times New Roman" w:hAnsi="Tahoma" w:cs="Tahoma"/>
          <w:color w:val="000000"/>
          <w:lang w:eastAsia="fr-CA"/>
        </w:rPr>
        <w:t> Conférence épiscopale paraguayenne, Lettre pastorale </w:t>
      </w:r>
      <w:r w:rsidRPr="005A18D4">
        <w:rPr>
          <w:rFonts w:ascii="Tahoma" w:eastAsia="Times New Roman" w:hAnsi="Tahoma" w:cs="Tahoma"/>
          <w:i/>
          <w:iCs/>
          <w:color w:val="000000"/>
          <w:lang w:eastAsia="fr-CA"/>
        </w:rPr>
        <w:t xml:space="preserve">El </w:t>
      </w:r>
      <w:proofErr w:type="spellStart"/>
      <w:r w:rsidRPr="005A18D4">
        <w:rPr>
          <w:rFonts w:ascii="Tahoma" w:eastAsia="Times New Roman" w:hAnsi="Tahoma" w:cs="Tahoma"/>
          <w:i/>
          <w:iCs/>
          <w:color w:val="000000"/>
          <w:lang w:eastAsia="fr-CA"/>
        </w:rPr>
        <w:t>campesino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paraguayo</w:t>
      </w:r>
      <w:proofErr w:type="spellEnd"/>
      <w:r w:rsidRPr="005A18D4">
        <w:rPr>
          <w:rFonts w:ascii="Tahoma" w:eastAsia="Times New Roman" w:hAnsi="Tahoma" w:cs="Tahoma"/>
          <w:i/>
          <w:iCs/>
          <w:color w:val="000000"/>
          <w:lang w:eastAsia="fr-CA"/>
        </w:rPr>
        <w:t xml:space="preserve"> y la </w:t>
      </w:r>
      <w:proofErr w:type="spellStart"/>
      <w:r w:rsidRPr="005A18D4">
        <w:rPr>
          <w:rFonts w:ascii="Tahoma" w:eastAsia="Times New Roman" w:hAnsi="Tahoma" w:cs="Tahoma"/>
          <w:i/>
          <w:iCs/>
          <w:color w:val="000000"/>
          <w:lang w:eastAsia="fr-CA"/>
        </w:rPr>
        <w:t>tierra</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(12 juin 1983), n. 2, 4, d.</w:t>
      </w:r>
    </w:p>
    <w:bookmarkStart w:id="249" w:name="_ftn7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[78]</w:t>
      </w:r>
      <w:r w:rsidRPr="005A18D4">
        <w:rPr>
          <w:rFonts w:ascii="Tahoma" w:eastAsia="Times New Roman" w:hAnsi="Tahoma" w:cs="Tahoma"/>
          <w:color w:val="000000"/>
          <w:lang w:eastAsia="fr-CA"/>
        </w:rPr>
        <w:fldChar w:fldCharType="end"/>
      </w:r>
      <w:bookmarkEnd w:id="249"/>
      <w:r w:rsidRPr="005A18D4">
        <w:rPr>
          <w:rFonts w:ascii="Tahoma" w:eastAsia="Times New Roman" w:hAnsi="Tahoma" w:cs="Tahoma"/>
          <w:color w:val="000000"/>
          <w:lang w:eastAsia="fr-CA"/>
        </w:rPr>
        <w:t> Conférence épiscopale de Nouvelle Zélande, </w:t>
      </w:r>
      <w:proofErr w:type="spellStart"/>
      <w:r w:rsidRPr="005A18D4">
        <w:rPr>
          <w:rFonts w:ascii="Tahoma" w:eastAsia="Times New Roman" w:hAnsi="Tahoma" w:cs="Tahoma"/>
          <w:i/>
          <w:iCs/>
          <w:color w:val="000000"/>
          <w:lang w:eastAsia="fr-CA"/>
        </w:rPr>
        <w:t>Statement</w:t>
      </w:r>
      <w:proofErr w:type="spellEnd"/>
      <w:r w:rsidRPr="005A18D4">
        <w:rPr>
          <w:rFonts w:ascii="Tahoma" w:eastAsia="Times New Roman" w:hAnsi="Tahoma" w:cs="Tahoma"/>
          <w:i/>
          <w:iCs/>
          <w:color w:val="000000"/>
          <w:lang w:eastAsia="fr-CA"/>
        </w:rPr>
        <w:t xml:space="preserve"> on </w:t>
      </w:r>
      <w:proofErr w:type="spellStart"/>
      <w:r w:rsidRPr="005A18D4">
        <w:rPr>
          <w:rFonts w:ascii="Tahoma" w:eastAsia="Times New Roman" w:hAnsi="Tahoma" w:cs="Tahoma"/>
          <w:i/>
          <w:iCs/>
          <w:color w:val="000000"/>
          <w:lang w:eastAsia="fr-CA"/>
        </w:rPr>
        <w:t>Environmental</w:t>
      </w:r>
      <w:proofErr w:type="spellEnd"/>
      <w:r w:rsidRPr="005A18D4">
        <w:rPr>
          <w:rFonts w:ascii="Tahoma" w:eastAsia="Times New Roman" w:hAnsi="Tahoma" w:cs="Tahoma"/>
          <w:i/>
          <w:iCs/>
          <w:color w:val="000000"/>
          <w:lang w:eastAsia="fr-CA"/>
        </w:rPr>
        <w:t xml:space="preserve"> Issues</w:t>
      </w:r>
      <w:r w:rsidRPr="005A18D4">
        <w:rPr>
          <w:rFonts w:ascii="Tahoma" w:eastAsia="Times New Roman" w:hAnsi="Tahoma" w:cs="Tahoma"/>
          <w:color w:val="000000"/>
          <w:lang w:eastAsia="fr-CA"/>
        </w:rPr>
        <w:t>, Wellington (1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septembre 2006).</w:t>
      </w:r>
    </w:p>
    <w:bookmarkStart w:id="250" w:name="_ftn7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"_ftnref79"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[79]</w:t>
      </w:r>
      <w:r w:rsidRPr="005A18D4">
        <w:rPr>
          <w:rFonts w:ascii="Tahoma" w:eastAsia="Times New Roman" w:hAnsi="Tahoma" w:cs="Tahoma"/>
          <w:color w:val="000000"/>
          <w:lang w:eastAsia="fr-CA"/>
        </w:rPr>
        <w:fldChar w:fldCharType="end"/>
      </w:r>
      <w:bookmarkEnd w:id="250"/>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Laborem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exercens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 sep. 1981), n. 27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73 (1981), 645.</w:t>
      </w:r>
    </w:p>
    <w:bookmarkStart w:id="251" w:name="_ftn8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[80]</w:t>
      </w:r>
      <w:r w:rsidRPr="005A18D4">
        <w:rPr>
          <w:rFonts w:ascii="Tahoma" w:eastAsia="Times New Roman" w:hAnsi="Tahoma" w:cs="Tahoma"/>
          <w:color w:val="000000"/>
          <w:lang w:eastAsia="fr-CA"/>
        </w:rPr>
        <w:fldChar w:fldCharType="end"/>
      </w:r>
      <w:bookmarkEnd w:id="251"/>
      <w:r w:rsidRPr="005A18D4">
        <w:rPr>
          <w:rFonts w:ascii="Tahoma" w:eastAsia="Times New Roman" w:hAnsi="Tahoma" w:cs="Tahoma"/>
          <w:color w:val="000000"/>
          <w:lang w:eastAsia="fr-CA"/>
        </w:rPr>
        <w:t xml:space="preserve"> Pour cette raison saint Justin a pu </w:t>
      </w:r>
      <w:proofErr w:type="gramStart"/>
      <w:r w:rsidRPr="005A18D4">
        <w:rPr>
          <w:rFonts w:ascii="Tahoma" w:eastAsia="Times New Roman" w:hAnsi="Tahoma" w:cs="Tahoma"/>
          <w:color w:val="000000"/>
          <w:lang w:eastAsia="fr-CA"/>
        </w:rPr>
        <w:t>parlé</w:t>
      </w:r>
      <w:proofErr w:type="gramEnd"/>
      <w:r w:rsidRPr="005A18D4">
        <w:rPr>
          <w:rFonts w:ascii="Tahoma" w:eastAsia="Times New Roman" w:hAnsi="Tahoma" w:cs="Tahoma"/>
          <w:color w:val="000000"/>
          <w:lang w:eastAsia="fr-CA"/>
        </w:rPr>
        <w:t xml:space="preserve"> de « semences du Verbe » dans le monde : cf. </w:t>
      </w:r>
      <w:r w:rsidRPr="005A18D4">
        <w:rPr>
          <w:rFonts w:ascii="Tahoma" w:eastAsia="Times New Roman" w:hAnsi="Tahoma" w:cs="Tahoma"/>
          <w:i/>
          <w:iCs/>
          <w:color w:val="000000"/>
          <w:lang w:eastAsia="fr-CA"/>
        </w:rPr>
        <w:t xml:space="preserve">II </w:t>
      </w:r>
      <w:proofErr w:type="spellStart"/>
      <w:r w:rsidRPr="005A18D4">
        <w:rPr>
          <w:rFonts w:ascii="Tahoma" w:eastAsia="Times New Roman" w:hAnsi="Tahoma" w:cs="Tahoma"/>
          <w:i/>
          <w:iCs/>
          <w:color w:val="000000"/>
          <w:lang w:eastAsia="fr-CA"/>
        </w:rPr>
        <w:t>Apologia</w:t>
      </w:r>
      <w:proofErr w:type="spellEnd"/>
      <w:r w:rsidRPr="005A18D4">
        <w:rPr>
          <w:rFonts w:ascii="Tahoma" w:eastAsia="Times New Roman" w:hAnsi="Tahoma" w:cs="Tahoma"/>
          <w:color w:val="000000"/>
          <w:lang w:eastAsia="fr-CA"/>
        </w:rPr>
        <w:t> 8, 1-2 ; 13, 3-6 : </w:t>
      </w:r>
      <w:r w:rsidRPr="005A18D4">
        <w:rPr>
          <w:rFonts w:ascii="Tahoma" w:eastAsia="Times New Roman" w:hAnsi="Tahoma" w:cs="Tahoma"/>
          <w:i/>
          <w:iCs/>
          <w:color w:val="000000"/>
          <w:lang w:eastAsia="fr-CA"/>
        </w:rPr>
        <w:t>PG </w:t>
      </w:r>
      <w:r w:rsidRPr="005A18D4">
        <w:rPr>
          <w:rFonts w:ascii="Tahoma" w:eastAsia="Times New Roman" w:hAnsi="Tahoma" w:cs="Tahoma"/>
          <w:color w:val="000000"/>
          <w:lang w:eastAsia="fr-CA"/>
        </w:rPr>
        <w:t>6, 457-458 ; 467.</w:t>
      </w:r>
    </w:p>
    <w:bookmarkStart w:id="252" w:name="_ftn8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[81]</w:t>
      </w:r>
      <w:r w:rsidRPr="005A18D4">
        <w:rPr>
          <w:rFonts w:ascii="Tahoma" w:eastAsia="Times New Roman" w:hAnsi="Tahoma" w:cs="Tahoma"/>
          <w:color w:val="000000"/>
          <w:lang w:eastAsia="fr-CA"/>
        </w:rPr>
        <w:fldChar w:fldCharType="end"/>
      </w:r>
      <w:bookmarkEnd w:id="252"/>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Discours aux représentants des hommes de la science, de la culture et des hautes études à l’Université des Nations-Unies</w:t>
      </w:r>
      <w:r w:rsidRPr="005A18D4">
        <w:rPr>
          <w:rFonts w:ascii="Tahoma" w:eastAsia="Times New Roman" w:hAnsi="Tahoma" w:cs="Tahoma"/>
          <w:color w:val="000000"/>
          <w:lang w:eastAsia="fr-CA"/>
        </w:rPr>
        <w:t>, Hiroshima (25 février 1981), n. 3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73 (1981), 422.</w:t>
      </w:r>
    </w:p>
    <w:bookmarkStart w:id="253" w:name="_ftn8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[82]</w:t>
      </w:r>
      <w:r w:rsidRPr="005A18D4">
        <w:rPr>
          <w:rFonts w:ascii="Tahoma" w:eastAsia="Times New Roman" w:hAnsi="Tahoma" w:cs="Tahoma"/>
          <w:color w:val="000000"/>
          <w:lang w:eastAsia="fr-CA"/>
        </w:rPr>
        <w:fldChar w:fldCharType="end"/>
      </w:r>
      <w:bookmarkEnd w:id="253"/>
      <w:r w:rsidRPr="005A18D4">
        <w:rPr>
          <w:rFonts w:ascii="Tahoma" w:eastAsia="Times New Roman" w:hAnsi="Tahoma" w:cs="Tahoma"/>
          <w:color w:val="000000"/>
          <w:lang w:eastAsia="fr-CA"/>
        </w:rPr>
        <w:t xml:space="preserve">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69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702.</w:t>
      </w:r>
    </w:p>
    <w:bookmarkStart w:id="254" w:name="_ftn8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[83]</w:t>
      </w:r>
      <w:r w:rsidRPr="005A18D4">
        <w:rPr>
          <w:rFonts w:ascii="Tahoma" w:eastAsia="Times New Roman" w:hAnsi="Tahoma" w:cs="Tahoma"/>
          <w:color w:val="000000"/>
          <w:lang w:eastAsia="fr-CA"/>
        </w:rPr>
        <w:fldChar w:fldCharType="end"/>
      </w:r>
      <w:bookmarkEnd w:id="254"/>
      <w:r w:rsidRPr="005A18D4">
        <w:rPr>
          <w:rFonts w:ascii="Tahoma" w:eastAsia="Times New Roman" w:hAnsi="Tahoma" w:cs="Tahoma"/>
          <w:color w:val="000000"/>
          <w:lang w:eastAsia="fr-CA"/>
        </w:rPr>
        <w:t xml:space="preserv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Das</w:t>
      </w:r>
      <w:proofErr w:type="spellEnd"/>
      <w:r w:rsidRPr="005A18D4">
        <w:rPr>
          <w:rFonts w:ascii="Tahoma" w:eastAsia="Times New Roman" w:hAnsi="Tahoma" w:cs="Tahoma"/>
          <w:i/>
          <w:iCs/>
          <w:color w:val="000000"/>
          <w:lang w:eastAsia="fr-CA"/>
        </w:rPr>
        <w:t xml:space="preserve"> Ende der </w:t>
      </w:r>
      <w:proofErr w:type="spellStart"/>
      <w:r w:rsidRPr="005A18D4">
        <w:rPr>
          <w:rFonts w:ascii="Tahoma" w:eastAsia="Times New Roman" w:hAnsi="Tahoma" w:cs="Tahoma"/>
          <w:i/>
          <w:iCs/>
          <w:color w:val="000000"/>
          <w:lang w:eastAsia="fr-CA"/>
        </w:rPr>
        <w:t>Neuzeit</w:t>
      </w:r>
      <w:proofErr w:type="spellEnd"/>
      <w:r w:rsidRPr="005A18D4">
        <w:rPr>
          <w:rFonts w:ascii="Tahoma" w:eastAsia="Times New Roman" w:hAnsi="Tahoma" w:cs="Tahoma"/>
          <w:color w:val="000000"/>
          <w:lang w:eastAsia="fr-CA"/>
        </w:rPr>
        <w:t>, Würzburg </w:t>
      </w:r>
      <w:r w:rsidRPr="005A18D4">
        <w:rPr>
          <w:rFonts w:ascii="Tahoma" w:eastAsia="Times New Roman" w:hAnsi="Tahoma" w:cs="Tahoma"/>
          <w:color w:val="000000"/>
          <w:vertAlign w:val="superscript"/>
          <w:lang w:eastAsia="fr-CA"/>
        </w:rPr>
        <w:t>9</w:t>
      </w:r>
      <w:r w:rsidRPr="005A18D4">
        <w:rPr>
          <w:rFonts w:ascii="Tahoma" w:eastAsia="Times New Roman" w:hAnsi="Tahoma" w:cs="Tahoma"/>
          <w:color w:val="000000"/>
          <w:lang w:eastAsia="fr-CA"/>
        </w:rPr>
        <w:t>1965, p. 87 (édition française : </w:t>
      </w:r>
      <w:r w:rsidRPr="005A18D4">
        <w:rPr>
          <w:rFonts w:ascii="Tahoma" w:eastAsia="Times New Roman" w:hAnsi="Tahoma" w:cs="Tahoma"/>
          <w:i/>
          <w:iCs/>
          <w:color w:val="000000"/>
          <w:lang w:eastAsia="fr-CA"/>
        </w:rPr>
        <w:t>La fin des temps modernes</w:t>
      </w:r>
      <w:r w:rsidRPr="005A18D4">
        <w:rPr>
          <w:rFonts w:ascii="Tahoma" w:eastAsia="Times New Roman" w:hAnsi="Tahoma" w:cs="Tahoma"/>
          <w:color w:val="000000"/>
          <w:lang w:eastAsia="fr-CA"/>
        </w:rPr>
        <w:t xml:space="preserve">, Paris 1952, p. 92, par la suite éd. </w:t>
      </w:r>
      <w:proofErr w:type="spellStart"/>
      <w:r w:rsidRPr="005A18D4">
        <w:rPr>
          <w:rFonts w:ascii="Tahoma" w:eastAsia="Times New Roman" w:hAnsi="Tahoma" w:cs="Tahoma"/>
          <w:color w:val="000000"/>
          <w:lang w:eastAsia="fr-CA"/>
        </w:rPr>
        <w:t>fr</w:t>
      </w:r>
      <w:proofErr w:type="spellEnd"/>
      <w:r w:rsidRPr="005A18D4">
        <w:rPr>
          <w:rFonts w:ascii="Tahoma" w:eastAsia="Times New Roman" w:hAnsi="Tahoma" w:cs="Tahoma"/>
          <w:color w:val="000000"/>
          <w:lang w:eastAsia="fr-CA"/>
        </w:rPr>
        <w:t>.).</w:t>
      </w:r>
    </w:p>
    <w:bookmarkStart w:id="255" w:name="_ftn8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"_ftnref84"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[84]</w:t>
      </w:r>
      <w:r w:rsidRPr="005A18D4">
        <w:rPr>
          <w:rFonts w:ascii="Tahoma" w:eastAsia="Times New Roman" w:hAnsi="Tahoma" w:cs="Tahoma"/>
          <w:color w:val="000000"/>
          <w:lang w:eastAsia="fr-CA"/>
        </w:rPr>
        <w:fldChar w:fldCharType="end"/>
      </w:r>
      <w:bookmarkEnd w:id="255"/>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 (</w:t>
      </w:r>
      <w:proofErr w:type="spellStart"/>
      <w:r w:rsidRPr="005A18D4">
        <w:rPr>
          <w:rFonts w:ascii="Tahoma" w:eastAsia="Times New Roman" w:hAnsi="Tahoma" w:cs="Tahoma"/>
          <w:color w:val="000000"/>
          <w:lang w:val="en-US" w:eastAsia="fr-CA"/>
        </w:rPr>
        <w:t>éd</w:t>
      </w:r>
      <w:proofErr w:type="spellEnd"/>
      <w:r w:rsidRPr="005A18D4">
        <w:rPr>
          <w:rFonts w:ascii="Tahoma" w:eastAsia="Times New Roman" w:hAnsi="Tahoma" w:cs="Tahoma"/>
          <w:color w:val="000000"/>
          <w:lang w:val="en-US" w:eastAsia="fr-CA"/>
        </w:rPr>
        <w:t xml:space="preserve">. </w:t>
      </w:r>
      <w:proofErr w:type="spellStart"/>
      <w:r w:rsidRPr="005A18D4">
        <w:rPr>
          <w:rFonts w:ascii="Tahoma" w:eastAsia="Times New Roman" w:hAnsi="Tahoma" w:cs="Tahoma"/>
          <w:color w:val="000000"/>
          <w:lang w:val="en-US" w:eastAsia="fr-CA"/>
        </w:rPr>
        <w:t>fr</w:t>
      </w:r>
      <w:proofErr w:type="spellEnd"/>
      <w:proofErr w:type="gramStart"/>
      <w:r w:rsidRPr="005A18D4">
        <w:rPr>
          <w:rFonts w:ascii="Tahoma" w:eastAsia="Times New Roman" w:hAnsi="Tahoma" w:cs="Tahoma"/>
          <w:color w:val="000000"/>
          <w:lang w:val="en-US" w:eastAsia="fr-CA"/>
        </w:rPr>
        <w:t>. :</w:t>
      </w:r>
      <w:proofErr w:type="gramEnd"/>
      <w:r w:rsidRPr="005A18D4">
        <w:rPr>
          <w:rFonts w:ascii="Tahoma" w:eastAsia="Times New Roman" w:hAnsi="Tahoma" w:cs="Tahoma"/>
          <w:color w:val="000000"/>
          <w:lang w:val="en-US" w:eastAsia="fr-CA"/>
        </w:rPr>
        <w:t> p. 92).</w:t>
      </w:r>
    </w:p>
    <w:bookmarkStart w:id="256" w:name="_ftn8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"_ftnref85"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[85]</w:t>
      </w:r>
      <w:r w:rsidRPr="005A18D4">
        <w:rPr>
          <w:rFonts w:ascii="Tahoma" w:eastAsia="Times New Roman" w:hAnsi="Tahoma" w:cs="Tahoma"/>
          <w:color w:val="000000"/>
          <w:lang w:eastAsia="fr-CA"/>
        </w:rPr>
        <w:fldChar w:fldCharType="end"/>
      </w:r>
      <w:bookmarkEnd w:id="256"/>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 p. 87-88 (</w:t>
      </w:r>
      <w:proofErr w:type="spellStart"/>
      <w:r w:rsidRPr="005A18D4">
        <w:rPr>
          <w:rFonts w:ascii="Tahoma" w:eastAsia="Times New Roman" w:hAnsi="Tahoma" w:cs="Tahoma"/>
          <w:color w:val="000000"/>
          <w:lang w:val="en-US" w:eastAsia="fr-CA"/>
        </w:rPr>
        <w:t>éd</w:t>
      </w:r>
      <w:proofErr w:type="spellEnd"/>
      <w:r w:rsidRPr="005A18D4">
        <w:rPr>
          <w:rFonts w:ascii="Tahoma" w:eastAsia="Times New Roman" w:hAnsi="Tahoma" w:cs="Tahoma"/>
          <w:color w:val="000000"/>
          <w:lang w:val="en-US" w:eastAsia="fr-CA"/>
        </w:rPr>
        <w:t xml:space="preserve">. </w:t>
      </w:r>
      <w:proofErr w:type="spellStart"/>
      <w:r w:rsidRPr="005A18D4">
        <w:rPr>
          <w:rFonts w:ascii="Tahoma" w:eastAsia="Times New Roman" w:hAnsi="Tahoma" w:cs="Tahoma"/>
          <w:color w:val="000000"/>
          <w:lang w:val="en-US" w:eastAsia="fr-CA"/>
        </w:rPr>
        <w:t>fr</w:t>
      </w:r>
      <w:proofErr w:type="spellEnd"/>
      <w:proofErr w:type="gramStart"/>
      <w:r w:rsidRPr="005A18D4">
        <w:rPr>
          <w:rFonts w:ascii="Tahoma" w:eastAsia="Times New Roman" w:hAnsi="Tahoma" w:cs="Tahoma"/>
          <w:color w:val="000000"/>
          <w:lang w:val="en-US" w:eastAsia="fr-CA"/>
        </w:rPr>
        <w:t>. :</w:t>
      </w:r>
      <w:proofErr w:type="gramEnd"/>
      <w:r w:rsidRPr="005A18D4">
        <w:rPr>
          <w:rFonts w:ascii="Tahoma" w:eastAsia="Times New Roman" w:hAnsi="Tahoma" w:cs="Tahoma"/>
          <w:color w:val="000000"/>
          <w:lang w:val="en-US" w:eastAsia="fr-CA"/>
        </w:rPr>
        <w:t xml:space="preserve"> p. 93).</w:t>
      </w:r>
    </w:p>
    <w:bookmarkStart w:id="257" w:name="_ftn8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[86]</w:t>
      </w:r>
      <w:r w:rsidRPr="005A18D4">
        <w:rPr>
          <w:rFonts w:ascii="Tahoma" w:eastAsia="Times New Roman" w:hAnsi="Tahoma" w:cs="Tahoma"/>
          <w:color w:val="000000"/>
          <w:lang w:eastAsia="fr-CA"/>
        </w:rPr>
        <w:fldChar w:fldCharType="end"/>
      </w:r>
      <w:bookmarkEnd w:id="257"/>
      <w:r w:rsidRPr="005A18D4">
        <w:rPr>
          <w:rFonts w:ascii="Tahoma" w:eastAsia="Times New Roman" w:hAnsi="Tahoma" w:cs="Tahoma"/>
          <w:color w:val="000000"/>
          <w:lang w:eastAsia="fr-CA"/>
        </w:rPr>
        <w:t> Conseil Pontifical « Justice et Paix », </w:t>
      </w:r>
      <w:r w:rsidRPr="005A18D4">
        <w:rPr>
          <w:rFonts w:ascii="Tahoma" w:eastAsia="Times New Roman" w:hAnsi="Tahoma" w:cs="Tahoma"/>
          <w:i/>
          <w:iCs/>
          <w:color w:val="000000"/>
          <w:lang w:eastAsia="fr-CA"/>
        </w:rPr>
        <w:t>Compendium de la Doctrine sociale de l’Église</w:t>
      </w:r>
      <w:r w:rsidRPr="005A18D4">
        <w:rPr>
          <w:rFonts w:ascii="Tahoma" w:eastAsia="Times New Roman" w:hAnsi="Tahoma" w:cs="Tahoma"/>
          <w:color w:val="000000"/>
          <w:lang w:eastAsia="fr-CA"/>
        </w:rPr>
        <w:t>, n. 462.</w:t>
      </w:r>
    </w:p>
    <w:bookmarkStart w:id="258" w:name="_ftn8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"_ftnref87"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[87]</w:t>
      </w:r>
      <w:r w:rsidRPr="005A18D4">
        <w:rPr>
          <w:rFonts w:ascii="Tahoma" w:eastAsia="Times New Roman" w:hAnsi="Tahoma" w:cs="Tahoma"/>
          <w:color w:val="000000"/>
          <w:lang w:eastAsia="fr-CA"/>
        </w:rPr>
        <w:fldChar w:fldCharType="end"/>
      </w:r>
      <w:bookmarkEnd w:id="258"/>
      <w:r w:rsidRPr="005A18D4">
        <w:rPr>
          <w:rFonts w:ascii="Tahoma" w:eastAsia="Times New Roman" w:hAnsi="Tahoma" w:cs="Tahoma"/>
          <w:color w:val="000000"/>
          <w:lang w:eastAsia="fr-CA"/>
        </w:rPr>
        <w:t xml:space="preserv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Das</w:t>
      </w:r>
      <w:proofErr w:type="spellEnd"/>
      <w:r w:rsidRPr="005A18D4">
        <w:rPr>
          <w:rFonts w:ascii="Tahoma" w:eastAsia="Times New Roman" w:hAnsi="Tahoma" w:cs="Tahoma"/>
          <w:i/>
          <w:iCs/>
          <w:color w:val="000000"/>
          <w:lang w:eastAsia="fr-CA"/>
        </w:rPr>
        <w:t xml:space="preserve"> Ende der </w:t>
      </w:r>
      <w:proofErr w:type="spellStart"/>
      <w:r w:rsidRPr="005A18D4">
        <w:rPr>
          <w:rFonts w:ascii="Tahoma" w:eastAsia="Times New Roman" w:hAnsi="Tahoma" w:cs="Tahoma"/>
          <w:i/>
          <w:iCs/>
          <w:color w:val="000000"/>
          <w:lang w:eastAsia="fr-CA"/>
        </w:rPr>
        <w:t>Neuzeit</w:t>
      </w:r>
      <w:proofErr w:type="spellEnd"/>
      <w:r w:rsidRPr="005A18D4">
        <w:rPr>
          <w:rFonts w:ascii="Tahoma" w:eastAsia="Times New Roman" w:hAnsi="Tahoma" w:cs="Tahoma"/>
          <w:color w:val="000000"/>
          <w:lang w:eastAsia="fr-CA"/>
        </w:rPr>
        <w:t xml:space="preserve">, p. 63-64 (éd. </w:t>
      </w:r>
      <w:proofErr w:type="spellStart"/>
      <w:proofErr w:type="gramStart"/>
      <w:r w:rsidRPr="005A18D4">
        <w:rPr>
          <w:rFonts w:ascii="Tahoma" w:eastAsia="Times New Roman" w:hAnsi="Tahoma" w:cs="Tahoma"/>
          <w:color w:val="000000"/>
          <w:lang w:eastAsia="fr-CA"/>
        </w:rPr>
        <w:t>fr</w:t>
      </w:r>
      <w:proofErr w:type="spellEnd"/>
      <w:r w:rsidRPr="005A18D4">
        <w:rPr>
          <w:rFonts w:ascii="Tahoma" w:eastAsia="Times New Roman" w:hAnsi="Tahoma" w:cs="Tahoma"/>
          <w:color w:val="000000"/>
          <w:lang w:eastAsia="fr-CA"/>
        </w:rPr>
        <w:t>. :</w:t>
      </w:r>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IA fin des temps modernes</w:t>
      </w:r>
      <w:r w:rsidRPr="005A18D4">
        <w:rPr>
          <w:rFonts w:ascii="Tahoma" w:eastAsia="Times New Roman" w:hAnsi="Tahoma" w:cs="Tahoma"/>
          <w:color w:val="000000"/>
          <w:lang w:eastAsia="fr-CA"/>
        </w:rPr>
        <w:t>, p. 68).</w:t>
      </w:r>
    </w:p>
    <w:bookmarkStart w:id="259" w:name="_ftn8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"_ftnref88"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[88]</w:t>
      </w:r>
      <w:r w:rsidRPr="005A18D4">
        <w:rPr>
          <w:rFonts w:ascii="Tahoma" w:eastAsia="Times New Roman" w:hAnsi="Tahoma" w:cs="Tahoma"/>
          <w:color w:val="000000"/>
          <w:lang w:eastAsia="fr-CA"/>
        </w:rPr>
        <w:fldChar w:fldCharType="end"/>
      </w:r>
      <w:bookmarkEnd w:id="259"/>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 (</w:t>
      </w:r>
      <w:proofErr w:type="spellStart"/>
      <w:r w:rsidRPr="005A18D4">
        <w:rPr>
          <w:rFonts w:ascii="Tahoma" w:eastAsia="Times New Roman" w:hAnsi="Tahoma" w:cs="Tahoma"/>
          <w:color w:val="000000"/>
          <w:lang w:val="en-US" w:eastAsia="fr-CA"/>
        </w:rPr>
        <w:t>éd</w:t>
      </w:r>
      <w:proofErr w:type="spellEnd"/>
      <w:r w:rsidRPr="005A18D4">
        <w:rPr>
          <w:rFonts w:ascii="Tahoma" w:eastAsia="Times New Roman" w:hAnsi="Tahoma" w:cs="Tahoma"/>
          <w:color w:val="000000"/>
          <w:lang w:val="en-US" w:eastAsia="fr-CA"/>
        </w:rPr>
        <w:t xml:space="preserve">. </w:t>
      </w:r>
      <w:proofErr w:type="spellStart"/>
      <w:r w:rsidRPr="005A18D4">
        <w:rPr>
          <w:rFonts w:ascii="Tahoma" w:eastAsia="Times New Roman" w:hAnsi="Tahoma" w:cs="Tahoma"/>
          <w:color w:val="000000"/>
          <w:lang w:val="en-US" w:eastAsia="fr-CA"/>
        </w:rPr>
        <w:t>fr</w:t>
      </w:r>
      <w:proofErr w:type="spellEnd"/>
      <w:proofErr w:type="gramStart"/>
      <w:r w:rsidRPr="005A18D4">
        <w:rPr>
          <w:rFonts w:ascii="Tahoma" w:eastAsia="Times New Roman" w:hAnsi="Tahoma" w:cs="Tahoma"/>
          <w:color w:val="000000"/>
          <w:lang w:val="en-US" w:eastAsia="fr-CA"/>
        </w:rPr>
        <w:t>. :</w:t>
      </w:r>
      <w:proofErr w:type="gramEnd"/>
      <w:r w:rsidRPr="005A18D4">
        <w:rPr>
          <w:rFonts w:ascii="Tahoma" w:eastAsia="Times New Roman" w:hAnsi="Tahoma" w:cs="Tahoma"/>
          <w:color w:val="000000"/>
          <w:lang w:val="en-US" w:eastAsia="fr-CA"/>
        </w:rPr>
        <w:t xml:space="preserve"> p. 68).</w:t>
      </w:r>
    </w:p>
    <w:bookmarkStart w:id="260" w:name="_ftn8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"_ftnref89"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[89]</w:t>
      </w:r>
      <w:r w:rsidRPr="005A18D4">
        <w:rPr>
          <w:rFonts w:ascii="Tahoma" w:eastAsia="Times New Roman" w:hAnsi="Tahoma" w:cs="Tahoma"/>
          <w:color w:val="000000"/>
          <w:lang w:eastAsia="fr-CA"/>
        </w:rPr>
        <w:fldChar w:fldCharType="end"/>
      </w:r>
      <w:bookmarkEnd w:id="260"/>
      <w:r w:rsidRPr="005A18D4">
        <w:rPr>
          <w:rFonts w:ascii="Tahoma" w:eastAsia="Times New Roman" w:hAnsi="Tahoma" w:cs="Tahoma"/>
          <w:color w:val="000000"/>
          <w:lang w:val="en-US" w:eastAsia="fr-CA"/>
        </w:rPr>
        <w:t xml:space="preserve"> Cf. </w:t>
      </w:r>
      <w:proofErr w:type="spellStart"/>
      <w:r w:rsidRPr="005A18D4">
        <w:rPr>
          <w:rFonts w:ascii="Tahoma" w:eastAsia="Times New Roman" w:hAnsi="Tahoma" w:cs="Tahoma"/>
          <w:color w:val="000000"/>
          <w:lang w:val="en-US" w:eastAsia="fr-CA"/>
        </w:rPr>
        <w:t>Benoît</w:t>
      </w:r>
      <w:proofErr w:type="spellEnd"/>
      <w:r w:rsidRPr="005A18D4">
        <w:rPr>
          <w:rFonts w:ascii="Tahoma" w:eastAsia="Times New Roman" w:hAnsi="Tahoma" w:cs="Tahoma"/>
          <w:color w:val="000000"/>
          <w:lang w:val="en-US" w:eastAsia="fr-CA"/>
        </w:rPr>
        <w:t xml:space="preserve"> XVI, </w:t>
      </w:r>
      <w:proofErr w:type="spellStart"/>
      <w:r w:rsidRPr="005A18D4">
        <w:rPr>
          <w:rFonts w:ascii="Tahoma" w:eastAsia="Times New Roman" w:hAnsi="Tahoma" w:cs="Tahoma"/>
          <w:color w:val="000000"/>
          <w:lang w:val="en-US" w:eastAsia="fr-CA"/>
        </w:rPr>
        <w:t>Lett</w:t>
      </w:r>
      <w:proofErr w:type="spellEnd"/>
      <w:r w:rsidRPr="005A18D4">
        <w:rPr>
          <w:rFonts w:ascii="Tahoma" w:eastAsia="Times New Roman" w:hAnsi="Tahoma" w:cs="Tahoma"/>
          <w:color w:val="000000"/>
          <w:lang w:val="en-US" w:eastAsia="fr-CA"/>
        </w:rPr>
        <w:t xml:space="preserve">. </w:t>
      </w:r>
      <w:proofErr w:type="gramStart"/>
      <w:r w:rsidRPr="005A18D4">
        <w:rPr>
          <w:rFonts w:ascii="Tahoma" w:eastAsia="Times New Roman" w:hAnsi="Tahoma" w:cs="Tahoma"/>
          <w:color w:val="000000"/>
          <w:lang w:val="en-US" w:eastAsia="fr-CA"/>
        </w:rPr>
        <w:t>enc</w:t>
      </w:r>
      <w:proofErr w:type="gram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 xml:space="preserve">Caritas in </w:t>
      </w:r>
      <w:proofErr w:type="spellStart"/>
      <w:r w:rsidRPr="005A18D4">
        <w:rPr>
          <w:rFonts w:ascii="Tahoma" w:eastAsia="Times New Roman" w:hAnsi="Tahoma" w:cs="Tahoma"/>
          <w:i/>
          <w:iCs/>
          <w:color w:val="000000"/>
          <w:lang w:val="en-US" w:eastAsia="fr-CA"/>
        </w:rPr>
        <w:t>veritate</w:t>
      </w:r>
      <w:proofErr w:type="spellEnd"/>
      <w:r w:rsidRPr="005A18D4">
        <w:rPr>
          <w:rFonts w:ascii="Tahoma" w:eastAsia="Times New Roman" w:hAnsi="Tahoma" w:cs="Tahoma"/>
          <w:color w:val="000000"/>
          <w:lang w:val="en-US" w:eastAsia="fr-CA"/>
        </w:rPr>
        <w:t xml:space="preserve"> (29 </w:t>
      </w:r>
      <w:proofErr w:type="spellStart"/>
      <w:r w:rsidRPr="005A18D4">
        <w:rPr>
          <w:rFonts w:ascii="Tahoma" w:eastAsia="Times New Roman" w:hAnsi="Tahoma" w:cs="Tahoma"/>
          <w:color w:val="000000"/>
          <w:lang w:val="en-US" w:eastAsia="fr-CA"/>
        </w:rPr>
        <w:t>juin</w:t>
      </w:r>
      <w:proofErr w:type="spellEnd"/>
      <w:r w:rsidRPr="005A18D4">
        <w:rPr>
          <w:rFonts w:ascii="Tahoma" w:eastAsia="Times New Roman" w:hAnsi="Tahoma" w:cs="Tahoma"/>
          <w:color w:val="000000"/>
          <w:lang w:val="en-US" w:eastAsia="fr-CA"/>
        </w:rPr>
        <w:t xml:space="preserve"> 2009), n. 35 : </w:t>
      </w:r>
      <w:r w:rsidRPr="005A18D4">
        <w:rPr>
          <w:rFonts w:ascii="Tahoma" w:eastAsia="Times New Roman" w:hAnsi="Tahoma" w:cs="Tahoma"/>
          <w:i/>
          <w:iCs/>
          <w:color w:val="000000"/>
          <w:lang w:val="en-US" w:eastAsia="fr-CA"/>
        </w:rPr>
        <w:t>AAS </w:t>
      </w:r>
      <w:r w:rsidRPr="005A18D4">
        <w:rPr>
          <w:rFonts w:ascii="Tahoma" w:eastAsia="Times New Roman" w:hAnsi="Tahoma" w:cs="Tahoma"/>
          <w:color w:val="000000"/>
          <w:lang w:val="en-US" w:eastAsia="fr-CA"/>
        </w:rPr>
        <w:t>101 (2009), 671.</w:t>
      </w:r>
    </w:p>
    <w:bookmarkStart w:id="261" w:name="_ftn9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"_ftnref90"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[90]</w:t>
      </w:r>
      <w:r w:rsidRPr="005A18D4">
        <w:rPr>
          <w:rFonts w:ascii="Tahoma" w:eastAsia="Times New Roman" w:hAnsi="Tahoma" w:cs="Tahoma"/>
          <w:color w:val="000000"/>
          <w:lang w:eastAsia="fr-CA"/>
        </w:rPr>
        <w:fldChar w:fldCharType="end"/>
      </w:r>
      <w:bookmarkEnd w:id="261"/>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 xml:space="preserve">, n. </w:t>
      </w:r>
      <w:proofErr w:type="gramStart"/>
      <w:r w:rsidRPr="005A18D4">
        <w:rPr>
          <w:rFonts w:ascii="Tahoma" w:eastAsia="Times New Roman" w:hAnsi="Tahoma" w:cs="Tahoma"/>
          <w:color w:val="000000"/>
          <w:lang w:val="en-US" w:eastAsia="fr-CA"/>
        </w:rPr>
        <w:t>22 :</w:t>
      </w:r>
      <w:proofErr w:type="gramEnd"/>
      <w:r w:rsidRPr="005A18D4">
        <w:rPr>
          <w:rFonts w:ascii="Tahoma" w:eastAsia="Times New Roman" w:hAnsi="Tahoma" w:cs="Tahoma"/>
          <w:color w:val="000000"/>
          <w:lang w:val="en-US" w:eastAsia="fr-CA"/>
        </w:rPr>
        <w:t xml:space="preserve"> p. 657.</w:t>
      </w:r>
    </w:p>
    <w:bookmarkStart w:id="262" w:name="_ftn9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"_ftnref91"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[91]</w:t>
      </w:r>
      <w:r w:rsidRPr="005A18D4">
        <w:rPr>
          <w:rFonts w:ascii="Tahoma" w:eastAsia="Times New Roman" w:hAnsi="Tahoma" w:cs="Tahoma"/>
          <w:color w:val="000000"/>
          <w:lang w:eastAsia="fr-CA"/>
        </w:rPr>
        <w:fldChar w:fldCharType="end"/>
      </w:r>
      <w:bookmarkEnd w:id="262"/>
      <w:r w:rsidRPr="005A18D4">
        <w:rPr>
          <w:rFonts w:ascii="Tahoma" w:eastAsia="Times New Roman" w:hAnsi="Tahoma" w:cs="Tahoma"/>
          <w:color w:val="000000"/>
          <w:lang w:val="en-US" w:eastAsia="fr-CA"/>
        </w:rPr>
        <w:t xml:space="preserve"> Exhort. </w:t>
      </w:r>
      <w:proofErr w:type="spellStart"/>
      <w:proofErr w:type="gramStart"/>
      <w:r w:rsidRPr="005A18D4">
        <w:rPr>
          <w:rFonts w:ascii="Tahoma" w:eastAsia="Times New Roman" w:hAnsi="Tahoma" w:cs="Tahoma"/>
          <w:color w:val="000000"/>
          <w:lang w:val="en-US" w:eastAsia="fr-CA"/>
        </w:rPr>
        <w:t>apost</w:t>
      </w:r>
      <w:proofErr w:type="spellEnd"/>
      <w:proofErr w:type="gramEnd"/>
      <w:r w:rsidRPr="005A18D4">
        <w:rPr>
          <w:rFonts w:ascii="Tahoma" w:eastAsia="Times New Roman" w:hAnsi="Tahoma" w:cs="Tahoma"/>
          <w:color w:val="000000"/>
          <w:lang w:val="en-US"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gauúum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231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1114.</w:t>
      </w:r>
    </w:p>
    <w:bookmarkStart w:id="263" w:name="_ftn9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[92]</w:t>
      </w:r>
      <w:r w:rsidRPr="005A18D4">
        <w:rPr>
          <w:rFonts w:ascii="Tahoma" w:eastAsia="Times New Roman" w:hAnsi="Tahoma" w:cs="Tahoma"/>
          <w:color w:val="000000"/>
          <w:lang w:eastAsia="fr-CA"/>
        </w:rPr>
        <w:fldChar w:fldCharType="end"/>
      </w:r>
      <w:bookmarkEnd w:id="263"/>
      <w:r w:rsidRPr="005A18D4">
        <w:rPr>
          <w:rFonts w:ascii="Tahoma" w:eastAsia="Times New Roman" w:hAnsi="Tahoma" w:cs="Tahoma"/>
          <w:color w:val="000000"/>
          <w:lang w:eastAsia="fr-CA"/>
        </w:rPr>
        <w:t xml:space="preserv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Das</w:t>
      </w:r>
      <w:proofErr w:type="spellEnd"/>
      <w:r w:rsidRPr="005A18D4">
        <w:rPr>
          <w:rFonts w:ascii="Tahoma" w:eastAsia="Times New Roman" w:hAnsi="Tahoma" w:cs="Tahoma"/>
          <w:i/>
          <w:iCs/>
          <w:color w:val="000000"/>
          <w:lang w:eastAsia="fr-CA"/>
        </w:rPr>
        <w:t xml:space="preserve"> Ende der </w:t>
      </w:r>
      <w:proofErr w:type="spellStart"/>
      <w:r w:rsidRPr="005A18D4">
        <w:rPr>
          <w:rFonts w:ascii="Tahoma" w:eastAsia="Times New Roman" w:hAnsi="Tahoma" w:cs="Tahoma"/>
          <w:i/>
          <w:iCs/>
          <w:color w:val="000000"/>
          <w:lang w:eastAsia="fr-CA"/>
        </w:rPr>
        <w:t>Neuzeit</w:t>
      </w:r>
      <w:proofErr w:type="spellEnd"/>
      <w:r w:rsidRPr="005A18D4">
        <w:rPr>
          <w:rFonts w:ascii="Tahoma" w:eastAsia="Times New Roman" w:hAnsi="Tahoma" w:cs="Tahoma"/>
          <w:color w:val="000000"/>
          <w:lang w:eastAsia="fr-CA"/>
        </w:rPr>
        <w:t xml:space="preserve">, p. 63 (éd. </w:t>
      </w:r>
      <w:proofErr w:type="spellStart"/>
      <w:proofErr w:type="gramStart"/>
      <w:r w:rsidRPr="005A18D4">
        <w:rPr>
          <w:rFonts w:ascii="Tahoma" w:eastAsia="Times New Roman" w:hAnsi="Tahoma" w:cs="Tahoma"/>
          <w:color w:val="000000"/>
          <w:lang w:eastAsia="fr-CA"/>
        </w:rPr>
        <w:t>fr</w:t>
      </w:r>
      <w:proofErr w:type="spellEnd"/>
      <w:r w:rsidRPr="005A18D4">
        <w:rPr>
          <w:rFonts w:ascii="Tahoma" w:eastAsia="Times New Roman" w:hAnsi="Tahoma" w:cs="Tahoma"/>
          <w:color w:val="000000"/>
          <w:lang w:eastAsia="fr-CA"/>
        </w:rPr>
        <w:t>. :</w:t>
      </w:r>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La fin des temps modernes</w:t>
      </w:r>
      <w:r w:rsidRPr="005A18D4">
        <w:rPr>
          <w:rFonts w:ascii="Tahoma" w:eastAsia="Times New Roman" w:hAnsi="Tahoma" w:cs="Tahoma"/>
          <w:color w:val="000000"/>
          <w:lang w:eastAsia="fr-CA"/>
        </w:rPr>
        <w:t>, p. 68).</w:t>
      </w:r>
    </w:p>
    <w:bookmarkStart w:id="264" w:name="_ftn9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[93]</w:t>
      </w:r>
      <w:r w:rsidRPr="005A18D4">
        <w:rPr>
          <w:rFonts w:ascii="Tahoma" w:eastAsia="Times New Roman" w:hAnsi="Tahoma" w:cs="Tahoma"/>
          <w:color w:val="000000"/>
          <w:lang w:eastAsia="fr-CA"/>
        </w:rPr>
        <w:fldChar w:fldCharType="end"/>
      </w:r>
      <w:bookmarkEnd w:id="264"/>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841.</w:t>
      </w:r>
    </w:p>
    <w:bookmarkStart w:id="265" w:name="_ftn9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[94]</w:t>
      </w:r>
      <w:r w:rsidRPr="005A18D4">
        <w:rPr>
          <w:rFonts w:ascii="Tahoma" w:eastAsia="Times New Roman" w:hAnsi="Tahoma" w:cs="Tahoma"/>
          <w:color w:val="000000"/>
          <w:lang w:eastAsia="fr-CA"/>
        </w:rPr>
        <w:fldChar w:fldCharType="end"/>
      </w:r>
      <w:bookmarkEnd w:id="265"/>
      <w:r w:rsidRPr="005A18D4">
        <w:rPr>
          <w:rFonts w:ascii="Tahoma" w:eastAsia="Times New Roman" w:hAnsi="Tahoma" w:cs="Tahoma"/>
          <w:color w:val="000000"/>
          <w:lang w:eastAsia="fr-CA"/>
        </w:rPr>
        <w:t> Cf. Déclaration </w:t>
      </w:r>
      <w:r w:rsidRPr="005A18D4">
        <w:rPr>
          <w:rFonts w:ascii="Tahoma" w:eastAsia="Times New Roman" w:hAnsi="Tahoma" w:cs="Tahoma"/>
          <w:i/>
          <w:iCs/>
          <w:color w:val="000000"/>
          <w:lang w:eastAsia="fr-CA"/>
        </w:rPr>
        <w:t xml:space="preserve">Love for </w:t>
      </w:r>
      <w:proofErr w:type="spellStart"/>
      <w:r w:rsidRPr="005A18D4">
        <w:rPr>
          <w:rFonts w:ascii="Tahoma" w:eastAsia="Times New Roman" w:hAnsi="Tahoma" w:cs="Tahoma"/>
          <w:i/>
          <w:iCs/>
          <w:color w:val="000000"/>
          <w:lang w:eastAsia="fr-CA"/>
        </w:rPr>
        <w:t>creation</w:t>
      </w:r>
      <w:proofErr w:type="spellEnd"/>
      <w:r w:rsidRPr="005A18D4">
        <w:rPr>
          <w:rFonts w:ascii="Tahoma" w:eastAsia="Times New Roman" w:hAnsi="Tahoma" w:cs="Tahoma"/>
          <w:i/>
          <w:iCs/>
          <w:color w:val="000000"/>
          <w:lang w:eastAsia="fr-CA"/>
        </w:rPr>
        <w:t xml:space="preserve">. An </w:t>
      </w:r>
      <w:proofErr w:type="spellStart"/>
      <w:r w:rsidRPr="005A18D4">
        <w:rPr>
          <w:rFonts w:ascii="Tahoma" w:eastAsia="Times New Roman" w:hAnsi="Tahoma" w:cs="Tahoma"/>
          <w:i/>
          <w:iCs/>
          <w:color w:val="000000"/>
          <w:lang w:eastAsia="fr-CA"/>
        </w:rPr>
        <w:t>Asian</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Response</w:t>
      </w:r>
      <w:proofErr w:type="spellEnd"/>
      <w:r w:rsidRPr="005A18D4">
        <w:rPr>
          <w:rFonts w:ascii="Tahoma" w:eastAsia="Times New Roman" w:hAnsi="Tahoma" w:cs="Tahoma"/>
          <w:i/>
          <w:iCs/>
          <w:color w:val="000000"/>
          <w:lang w:eastAsia="fr-CA"/>
        </w:rPr>
        <w:t xml:space="preserve"> to the </w:t>
      </w:r>
      <w:proofErr w:type="spellStart"/>
      <w:r w:rsidRPr="005A18D4">
        <w:rPr>
          <w:rFonts w:ascii="Tahoma" w:eastAsia="Times New Roman" w:hAnsi="Tahoma" w:cs="Tahoma"/>
          <w:i/>
          <w:iCs/>
          <w:color w:val="000000"/>
          <w:lang w:eastAsia="fr-CA"/>
        </w:rPr>
        <w:t>Ecological</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Crisis</w:t>
      </w:r>
      <w:proofErr w:type="spellEnd"/>
      <w:r w:rsidRPr="005A18D4">
        <w:rPr>
          <w:rFonts w:ascii="Tahoma" w:eastAsia="Times New Roman" w:hAnsi="Tahoma" w:cs="Tahoma"/>
          <w:color w:val="000000"/>
          <w:lang w:eastAsia="fr-CA"/>
        </w:rPr>
        <w:t xml:space="preserve">, Colloque organisé par la Fédération des Conférences Épiscopales d’Asie, </w:t>
      </w:r>
      <w:proofErr w:type="spellStart"/>
      <w:r w:rsidRPr="005A18D4">
        <w:rPr>
          <w:rFonts w:ascii="Tahoma" w:eastAsia="Times New Roman" w:hAnsi="Tahoma" w:cs="Tahoma"/>
          <w:color w:val="000000"/>
          <w:lang w:eastAsia="fr-CA"/>
        </w:rPr>
        <w:t>Tagaytay</w:t>
      </w:r>
      <w:proofErr w:type="spellEnd"/>
      <w:r w:rsidRPr="005A18D4">
        <w:rPr>
          <w:rFonts w:ascii="Tahoma" w:eastAsia="Times New Roman" w:hAnsi="Tahoma" w:cs="Tahoma"/>
          <w:color w:val="000000"/>
          <w:lang w:eastAsia="fr-CA"/>
        </w:rPr>
        <w:t xml:space="preserve"> (31 janvier – 5 février 1993), 3.3.2.</w:t>
      </w:r>
    </w:p>
    <w:bookmarkStart w:id="266" w:name="_ftn9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[95]</w:t>
      </w:r>
      <w:r w:rsidRPr="005A18D4">
        <w:rPr>
          <w:rFonts w:ascii="Tahoma" w:eastAsia="Times New Roman" w:hAnsi="Tahoma" w:cs="Tahoma"/>
          <w:color w:val="000000"/>
          <w:lang w:eastAsia="fr-CA"/>
        </w:rPr>
        <w:fldChar w:fldCharType="end"/>
      </w:r>
      <w:bookmarkEnd w:id="266"/>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840.</w:t>
      </w:r>
    </w:p>
    <w:bookmarkStart w:id="267" w:name="_ftn9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[96]</w:t>
      </w:r>
      <w:r w:rsidRPr="005A18D4">
        <w:rPr>
          <w:rFonts w:ascii="Tahoma" w:eastAsia="Times New Roman" w:hAnsi="Tahoma" w:cs="Tahoma"/>
          <w:color w:val="000000"/>
          <w:lang w:eastAsia="fr-CA"/>
        </w:rPr>
        <w:fldChar w:fldCharType="end"/>
      </w:r>
      <w:bookmarkEnd w:id="267"/>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Message pour la Journée Mondiale de la Paix 2010</w:t>
      </w:r>
      <w:r w:rsidRPr="005A18D4">
        <w:rPr>
          <w:rFonts w:ascii="Tahoma" w:eastAsia="Times New Roman" w:hAnsi="Tahoma" w:cs="Tahoma"/>
          <w:color w:val="000000"/>
          <w:lang w:eastAsia="fr-CA"/>
        </w:rPr>
        <w:t>, n. 2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102 (2010), 41.</w:t>
      </w:r>
    </w:p>
    <w:bookmarkStart w:id="268" w:name="_ftn9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[97]</w:t>
      </w:r>
      <w:r w:rsidRPr="005A18D4">
        <w:rPr>
          <w:rFonts w:ascii="Tahoma" w:eastAsia="Times New Roman" w:hAnsi="Tahoma" w:cs="Tahoma"/>
          <w:color w:val="000000"/>
          <w:lang w:eastAsia="fr-CA"/>
        </w:rPr>
        <w:fldChar w:fldCharType="end"/>
      </w:r>
      <w:bookmarkEnd w:id="268"/>
      <w:r w:rsidRPr="005A18D4">
        <w:rPr>
          <w:rFonts w:ascii="Tahoma" w:eastAsia="Times New Roman" w:hAnsi="Tahoma" w:cs="Tahoma"/>
          <w:color w:val="000000"/>
          <w:lang w:eastAsia="fr-CA"/>
        </w:rPr>
        <w:t xml:space="preserve"> Id.,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28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663.</w:t>
      </w:r>
    </w:p>
    <w:bookmarkStart w:id="269" w:name="_ftn9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[98]</w:t>
      </w:r>
      <w:r w:rsidRPr="005A18D4">
        <w:rPr>
          <w:rFonts w:ascii="Tahoma" w:eastAsia="Times New Roman" w:hAnsi="Tahoma" w:cs="Tahoma"/>
          <w:color w:val="000000"/>
          <w:lang w:eastAsia="fr-CA"/>
        </w:rPr>
        <w:fldChar w:fldCharType="end"/>
      </w:r>
      <w:bookmarkEnd w:id="269"/>
      <w:r w:rsidRPr="005A18D4">
        <w:rPr>
          <w:rFonts w:ascii="Tahoma" w:eastAsia="Times New Roman" w:hAnsi="Tahoma" w:cs="Tahoma"/>
          <w:color w:val="000000"/>
          <w:lang w:eastAsia="fr-CA"/>
        </w:rPr>
        <w:t xml:space="preserve">  Cf. Vincent de </w:t>
      </w:r>
      <w:proofErr w:type="spellStart"/>
      <w:r w:rsidRPr="005A18D4">
        <w:rPr>
          <w:rFonts w:ascii="Tahoma" w:eastAsia="Times New Roman" w:hAnsi="Tahoma" w:cs="Tahoma"/>
          <w:color w:val="000000"/>
          <w:lang w:eastAsia="fr-CA"/>
        </w:rPr>
        <w:t>Lerins</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Commonitorium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primumm</w:t>
      </w:r>
      <w:proofErr w:type="spellEnd"/>
      <w:r w:rsidRPr="005A18D4">
        <w:rPr>
          <w:rFonts w:ascii="Tahoma" w:eastAsia="Times New Roman" w:hAnsi="Tahoma" w:cs="Tahoma"/>
          <w:color w:val="000000"/>
          <w:lang w:eastAsia="fr-CA"/>
        </w:rPr>
        <w:t xml:space="preserve">, chap. 23 : PL 50, 668 : « Ut </w:t>
      </w:r>
      <w:proofErr w:type="spellStart"/>
      <w:r w:rsidRPr="005A18D4">
        <w:rPr>
          <w:rFonts w:ascii="Tahoma" w:eastAsia="Times New Roman" w:hAnsi="Tahoma" w:cs="Tahoma"/>
          <w:color w:val="000000"/>
          <w:lang w:eastAsia="fr-CA"/>
        </w:rPr>
        <w:t>annis</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scilicet</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consolidetur</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dilatetur</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tempore</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sublimetur</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aetate</w:t>
      </w:r>
      <w:proofErr w:type="spellEnd"/>
      <w:r w:rsidRPr="005A18D4">
        <w:rPr>
          <w:rFonts w:ascii="Tahoma" w:eastAsia="Times New Roman" w:hAnsi="Tahoma" w:cs="Tahoma"/>
          <w:color w:val="000000"/>
          <w:lang w:eastAsia="fr-CA"/>
        </w:rPr>
        <w:t xml:space="preserve"> ».</w:t>
      </w:r>
    </w:p>
    <w:bookmarkStart w:id="270" w:name="_ftn9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"_ftnref99"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[99]</w:t>
      </w:r>
      <w:r w:rsidRPr="005A18D4">
        <w:rPr>
          <w:rFonts w:ascii="Tahoma" w:eastAsia="Times New Roman" w:hAnsi="Tahoma" w:cs="Tahoma"/>
          <w:color w:val="000000"/>
          <w:lang w:eastAsia="fr-CA"/>
        </w:rPr>
        <w:fldChar w:fldCharType="end"/>
      </w:r>
      <w:bookmarkEnd w:id="270"/>
      <w:r w:rsidRPr="005A18D4">
        <w:rPr>
          <w:rFonts w:ascii="Tahoma" w:eastAsia="Times New Roman" w:hAnsi="Tahoma" w:cs="Tahoma"/>
          <w:color w:val="000000"/>
          <w:lang w:eastAsia="fr-CA"/>
        </w:rPr>
        <w:t> N. 80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1053.</w:t>
      </w:r>
    </w:p>
    <w:bookmarkStart w:id="271" w:name="_ftn10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[100]</w:t>
      </w:r>
      <w:r w:rsidRPr="005A18D4">
        <w:rPr>
          <w:rFonts w:ascii="Tahoma" w:eastAsia="Times New Roman" w:hAnsi="Tahoma" w:cs="Tahoma"/>
          <w:color w:val="000000"/>
          <w:lang w:eastAsia="fr-CA"/>
        </w:rPr>
        <w:fldChar w:fldCharType="end"/>
      </w:r>
      <w:bookmarkEnd w:id="271"/>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Conc</w:t>
      </w:r>
      <w:proofErr w:type="spellEnd"/>
      <w:r w:rsidRPr="005A18D4">
        <w:rPr>
          <w:rFonts w:ascii="Tahoma" w:eastAsia="Times New Roman" w:hAnsi="Tahoma" w:cs="Tahoma"/>
          <w:color w:val="000000"/>
          <w:lang w:eastAsia="fr-CA"/>
        </w:rPr>
        <w:t xml:space="preserve">. Œcuménique VAT. II, </w:t>
      </w:r>
      <w:proofErr w:type="spellStart"/>
      <w:r w:rsidRPr="005A18D4">
        <w:rPr>
          <w:rFonts w:ascii="Tahoma" w:eastAsia="Times New Roman" w:hAnsi="Tahoma" w:cs="Tahoma"/>
          <w:color w:val="000000"/>
          <w:lang w:eastAsia="fr-CA"/>
        </w:rPr>
        <w:t>Const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past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xml:space="preserve"> et </w:t>
      </w:r>
      <w:proofErr w:type="spellStart"/>
      <w:r w:rsidRPr="005A18D4">
        <w:rPr>
          <w:rFonts w:ascii="Tahoma" w:eastAsia="Times New Roman" w:hAnsi="Tahoma" w:cs="Tahoma"/>
          <w:i/>
          <w:iCs/>
          <w:color w:val="000000"/>
          <w:lang w:eastAsia="fr-CA"/>
        </w:rPr>
        <w:t>spes</w:t>
      </w:r>
      <w:proofErr w:type="spellEnd"/>
      <w:r w:rsidRPr="005A18D4">
        <w:rPr>
          <w:rFonts w:ascii="Tahoma" w:eastAsia="Times New Roman" w:hAnsi="Tahoma" w:cs="Tahoma"/>
          <w:color w:val="000000"/>
          <w:lang w:eastAsia="fr-CA"/>
        </w:rPr>
        <w:t>, sur l’Église dans le monde de ce temps, n. 63.</w:t>
      </w:r>
    </w:p>
    <w:bookmarkStart w:id="272" w:name="_ftn10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[101]</w:t>
      </w:r>
      <w:r w:rsidRPr="005A18D4">
        <w:rPr>
          <w:rFonts w:ascii="Tahoma" w:eastAsia="Times New Roman" w:hAnsi="Tahoma" w:cs="Tahoma"/>
          <w:color w:val="000000"/>
          <w:lang w:eastAsia="fr-CA"/>
        </w:rPr>
        <w:fldChar w:fldCharType="end"/>
      </w:r>
      <w:bookmarkEnd w:id="272"/>
      <w:r w:rsidRPr="005A18D4">
        <w:rPr>
          <w:rFonts w:ascii="Tahoma" w:eastAsia="Times New Roman" w:hAnsi="Tahoma" w:cs="Tahoma"/>
          <w:color w:val="000000"/>
          <w:lang w:eastAsia="fr-CA"/>
        </w:rPr>
        <w:t xml:space="preserve"> Cf. </w:t>
      </w:r>
      <w:proofErr w:type="spellStart"/>
      <w:r w:rsidRPr="005A18D4">
        <w:rPr>
          <w:rFonts w:ascii="Tahoma" w:eastAsia="Times New Roman" w:hAnsi="Tahoma" w:cs="Tahoma"/>
          <w:color w:val="000000"/>
          <w:lang w:eastAsia="fr-CA"/>
        </w:rPr>
        <w:t>JEAN-PAuL</w:t>
      </w:r>
      <w:proofErr w:type="spellEnd"/>
      <w:r w:rsidRPr="005A18D4">
        <w:rPr>
          <w:rFonts w:ascii="Tahoma" w:eastAsia="Times New Roman" w:hAnsi="Tahoma" w:cs="Tahoma"/>
          <w:color w:val="000000"/>
          <w:lang w:eastAsia="fr-CA"/>
        </w:rPr>
        <w:t xml:space="preserve">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840.</w:t>
      </w:r>
    </w:p>
    <w:bookmarkStart w:id="273" w:name="_ftn10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[102]</w:t>
      </w:r>
      <w:r w:rsidRPr="005A18D4">
        <w:rPr>
          <w:rFonts w:ascii="Tahoma" w:eastAsia="Times New Roman" w:hAnsi="Tahoma" w:cs="Tahoma"/>
          <w:color w:val="000000"/>
          <w:lang w:eastAsia="fr-CA"/>
        </w:rPr>
        <w:fldChar w:fldCharType="end"/>
      </w:r>
      <w:bookmarkEnd w:id="273"/>
      <w:r w:rsidRPr="005A18D4">
        <w:rPr>
          <w:rFonts w:ascii="Tahoma" w:eastAsia="Times New Roman" w:hAnsi="Tahoma" w:cs="Tahoma"/>
          <w:color w:val="000000"/>
          <w:lang w:eastAsia="fr-CA"/>
        </w:rPr>
        <w:t xml:space="preserve"> Paul 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Populorum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progressio</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(26 mars 1967), n. 34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59 (1967), 274.</w:t>
      </w:r>
    </w:p>
    <w:bookmarkStart w:id="274" w:name="_ftn10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[103]</w:t>
      </w:r>
      <w:r w:rsidRPr="005A18D4">
        <w:rPr>
          <w:rFonts w:ascii="Tahoma" w:eastAsia="Times New Roman" w:hAnsi="Tahoma" w:cs="Tahoma"/>
          <w:color w:val="000000"/>
          <w:lang w:eastAsia="fr-CA"/>
        </w:rPr>
        <w:fldChar w:fldCharType="end"/>
      </w:r>
      <w:bookmarkEnd w:id="274"/>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BENoÎT</w:t>
      </w:r>
      <w:proofErr w:type="spellEnd"/>
      <w:r w:rsidRPr="005A18D4">
        <w:rPr>
          <w:rFonts w:ascii="Tahoma" w:eastAsia="Times New Roman" w:hAnsi="Tahoma" w:cs="Tahoma"/>
          <w:color w:val="000000"/>
          <w:lang w:eastAsia="fr-CA"/>
        </w:rPr>
        <w:t xml:space="preserve">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32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666.</w:t>
      </w:r>
    </w:p>
    <w:bookmarkStart w:id="275" w:name="_ftn10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[104]</w:t>
      </w:r>
      <w:r w:rsidRPr="005A18D4">
        <w:rPr>
          <w:rFonts w:ascii="Tahoma" w:eastAsia="Times New Roman" w:hAnsi="Tahoma" w:cs="Tahoma"/>
          <w:color w:val="000000"/>
          <w:lang w:eastAsia="fr-CA"/>
        </w:rPr>
        <w:fldChar w:fldCharType="end"/>
      </w:r>
      <w:bookmarkEnd w:id="275"/>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p>
    <w:bookmarkStart w:id="276" w:name="_ftn10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[105]</w:t>
      </w:r>
      <w:r w:rsidRPr="005A18D4">
        <w:rPr>
          <w:rFonts w:ascii="Tahoma" w:eastAsia="Times New Roman" w:hAnsi="Tahoma" w:cs="Tahoma"/>
          <w:color w:val="000000"/>
          <w:lang w:eastAsia="fr-CA"/>
        </w:rPr>
        <w:fldChar w:fldCharType="end"/>
      </w:r>
      <w:bookmarkEnd w:id="276"/>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p>
    <w:bookmarkStart w:id="277" w:name="_ftn10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[106]</w:t>
      </w:r>
      <w:r w:rsidRPr="005A18D4">
        <w:rPr>
          <w:rFonts w:ascii="Tahoma" w:eastAsia="Times New Roman" w:hAnsi="Tahoma" w:cs="Tahoma"/>
          <w:color w:val="000000"/>
          <w:lang w:eastAsia="fr-CA"/>
        </w:rPr>
        <w:fldChar w:fldCharType="end"/>
      </w:r>
      <w:bookmarkEnd w:id="277"/>
      <w:r w:rsidRPr="005A18D4">
        <w:rPr>
          <w:rFonts w:ascii="Tahoma" w:eastAsia="Times New Roman" w:hAnsi="Tahoma" w:cs="Tahoma"/>
          <w:i/>
          <w:iCs/>
          <w:color w:val="000000"/>
          <w:lang w:eastAsia="fr-CA"/>
        </w:rPr>
        <w:t> Catéchisme de l’Église Catholique</w:t>
      </w:r>
      <w:r w:rsidRPr="005A18D4">
        <w:rPr>
          <w:rFonts w:ascii="Tahoma" w:eastAsia="Times New Roman" w:hAnsi="Tahoma" w:cs="Tahoma"/>
          <w:color w:val="000000"/>
          <w:lang w:eastAsia="fr-CA"/>
        </w:rPr>
        <w:t>, n. 2417.</w:t>
      </w:r>
    </w:p>
    <w:bookmarkStart w:id="278" w:name="_ftn10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[107]</w:t>
      </w:r>
      <w:r w:rsidRPr="005A18D4">
        <w:rPr>
          <w:rFonts w:ascii="Tahoma" w:eastAsia="Times New Roman" w:hAnsi="Tahoma" w:cs="Tahoma"/>
          <w:color w:val="000000"/>
          <w:lang w:eastAsia="fr-CA"/>
        </w:rPr>
        <w:fldChar w:fldCharType="end"/>
      </w:r>
      <w:bookmarkEnd w:id="278"/>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r w:rsidRPr="005A18D4">
        <w:rPr>
          <w:rFonts w:ascii="Tahoma" w:eastAsia="Times New Roman" w:hAnsi="Tahoma" w:cs="Tahoma"/>
          <w:color w:val="000000"/>
          <w:lang w:eastAsia="fr-CA"/>
        </w:rPr>
        <w:t>, n. 2418.</w:t>
      </w:r>
    </w:p>
    <w:bookmarkStart w:id="279" w:name="_ftn10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[108]</w:t>
      </w:r>
      <w:r w:rsidRPr="005A18D4">
        <w:rPr>
          <w:rFonts w:ascii="Tahoma" w:eastAsia="Times New Roman" w:hAnsi="Tahoma" w:cs="Tahoma"/>
          <w:color w:val="000000"/>
          <w:lang w:eastAsia="fr-CA"/>
        </w:rPr>
        <w:fldChar w:fldCharType="end"/>
      </w:r>
      <w:bookmarkEnd w:id="279"/>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r w:rsidRPr="005A18D4">
        <w:rPr>
          <w:rFonts w:ascii="Tahoma" w:eastAsia="Times New Roman" w:hAnsi="Tahoma" w:cs="Tahoma"/>
          <w:color w:val="000000"/>
          <w:lang w:eastAsia="fr-CA"/>
        </w:rPr>
        <w:t>, n. 2415.</w:t>
      </w:r>
    </w:p>
    <w:bookmarkStart w:id="280" w:name="_ftn10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"_ftnref109"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[109]</w:t>
      </w:r>
      <w:r w:rsidRPr="005A18D4">
        <w:rPr>
          <w:rFonts w:ascii="Tahoma" w:eastAsia="Times New Roman" w:hAnsi="Tahoma" w:cs="Tahoma"/>
          <w:color w:val="000000"/>
          <w:lang w:eastAsia="fr-CA"/>
        </w:rPr>
        <w:fldChar w:fldCharType="end"/>
      </w:r>
      <w:bookmarkEnd w:id="280"/>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150.</w:t>
      </w:r>
    </w:p>
    <w:bookmarkStart w:id="281" w:name="_ftn11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[110]</w:t>
      </w:r>
      <w:r w:rsidRPr="005A18D4">
        <w:rPr>
          <w:rFonts w:ascii="Tahoma" w:eastAsia="Times New Roman" w:hAnsi="Tahoma" w:cs="Tahoma"/>
          <w:color w:val="000000"/>
          <w:lang w:eastAsia="fr-CA"/>
        </w:rPr>
        <w:fldChar w:fldCharType="end"/>
      </w:r>
      <w:bookmarkEnd w:id="281"/>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Discours à l’Académie Pontificale des Sciences </w:t>
      </w:r>
      <w:r w:rsidRPr="005A18D4">
        <w:rPr>
          <w:rFonts w:ascii="Tahoma" w:eastAsia="Times New Roman" w:hAnsi="Tahoma" w:cs="Tahoma"/>
          <w:color w:val="000000"/>
          <w:lang w:eastAsia="fr-CA"/>
        </w:rPr>
        <w:t>(3 octobre 1981), n. 3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4/2 (1981), 333.</w:t>
      </w:r>
    </w:p>
    <w:bookmarkStart w:id="282" w:name="_ftn11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[111]</w:t>
      </w:r>
      <w:r w:rsidRPr="005A18D4">
        <w:rPr>
          <w:rFonts w:ascii="Tahoma" w:eastAsia="Times New Roman" w:hAnsi="Tahoma" w:cs="Tahoma"/>
          <w:color w:val="000000"/>
          <w:lang w:eastAsia="fr-CA"/>
        </w:rPr>
        <w:fldChar w:fldCharType="end"/>
      </w:r>
      <w:bookmarkEnd w:id="282"/>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151.</w:t>
      </w:r>
    </w:p>
    <w:bookmarkStart w:id="283" w:name="_ftn11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[112]</w:t>
      </w:r>
      <w:r w:rsidRPr="005A18D4">
        <w:rPr>
          <w:rFonts w:ascii="Tahoma" w:eastAsia="Times New Roman" w:hAnsi="Tahoma" w:cs="Tahoma"/>
          <w:color w:val="000000"/>
          <w:lang w:eastAsia="fr-CA"/>
        </w:rPr>
        <w:fldChar w:fldCharType="end"/>
      </w:r>
      <w:bookmarkEnd w:id="283"/>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Discours à la 35</w:t>
      </w:r>
      <w:r w:rsidRPr="005A18D4">
        <w:rPr>
          <w:rFonts w:ascii="Tahoma" w:eastAsia="Times New Roman" w:hAnsi="Tahoma" w:cs="Tahoma"/>
          <w:i/>
          <w:iCs/>
          <w:color w:val="000000"/>
          <w:vertAlign w:val="superscript"/>
          <w:lang w:eastAsia="fr-CA"/>
        </w:rPr>
        <w:t>ème</w:t>
      </w:r>
      <w:r w:rsidRPr="005A18D4">
        <w:rPr>
          <w:rFonts w:ascii="Tahoma" w:eastAsia="Times New Roman" w:hAnsi="Tahoma" w:cs="Tahoma"/>
          <w:i/>
          <w:iCs/>
          <w:color w:val="000000"/>
          <w:lang w:eastAsia="fr-CA"/>
        </w:rPr>
        <w:t> Assemblée Générale de l’Association Médicale Mondiale </w:t>
      </w:r>
      <w:r w:rsidRPr="005A18D4">
        <w:rPr>
          <w:rFonts w:ascii="Tahoma" w:eastAsia="Times New Roman" w:hAnsi="Tahoma" w:cs="Tahoma"/>
          <w:color w:val="000000"/>
          <w:lang w:eastAsia="fr-CA"/>
        </w:rPr>
        <w:t>(29 octobre 1983), n. 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76 (1984), 394.</w:t>
      </w:r>
    </w:p>
    <w:bookmarkStart w:id="284" w:name="_ftn11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[113]</w:t>
      </w:r>
      <w:r w:rsidRPr="005A18D4">
        <w:rPr>
          <w:rFonts w:ascii="Tahoma" w:eastAsia="Times New Roman" w:hAnsi="Tahoma" w:cs="Tahoma"/>
          <w:color w:val="000000"/>
          <w:lang w:eastAsia="fr-CA"/>
        </w:rPr>
        <w:fldChar w:fldCharType="end"/>
      </w:r>
      <w:bookmarkEnd w:id="284"/>
      <w:r w:rsidRPr="005A18D4">
        <w:rPr>
          <w:rFonts w:ascii="Tahoma" w:eastAsia="Times New Roman" w:hAnsi="Tahoma" w:cs="Tahoma"/>
          <w:color w:val="000000"/>
          <w:lang w:eastAsia="fr-CA"/>
        </w:rPr>
        <w:t> Conférence épiscopale d’Argentine : Commission de Pastorale sociale, </w:t>
      </w:r>
      <w:r w:rsidRPr="005A18D4">
        <w:rPr>
          <w:rFonts w:ascii="Tahoma" w:eastAsia="Times New Roman" w:hAnsi="Tahoma" w:cs="Tahoma"/>
          <w:i/>
          <w:iCs/>
          <w:color w:val="000000"/>
          <w:lang w:eastAsia="fr-CA"/>
        </w:rPr>
        <w:t xml:space="preserve">Una </w:t>
      </w:r>
      <w:proofErr w:type="spellStart"/>
      <w:r w:rsidRPr="005A18D4">
        <w:rPr>
          <w:rFonts w:ascii="Tahoma" w:eastAsia="Times New Roman" w:hAnsi="Tahoma" w:cs="Tahoma"/>
          <w:i/>
          <w:iCs/>
          <w:color w:val="000000"/>
          <w:lang w:eastAsia="fr-CA"/>
        </w:rPr>
        <w:t>tierra</w:t>
      </w:r>
      <w:proofErr w:type="spellEnd"/>
      <w:r w:rsidRPr="005A18D4">
        <w:rPr>
          <w:rFonts w:ascii="Tahoma" w:eastAsia="Times New Roman" w:hAnsi="Tahoma" w:cs="Tahoma"/>
          <w:i/>
          <w:iCs/>
          <w:color w:val="000000"/>
          <w:lang w:eastAsia="fr-CA"/>
        </w:rPr>
        <w:t xml:space="preserve"> para </w:t>
      </w:r>
      <w:proofErr w:type="spellStart"/>
      <w:r w:rsidRPr="005A18D4">
        <w:rPr>
          <w:rFonts w:ascii="Tahoma" w:eastAsia="Times New Roman" w:hAnsi="Tahoma" w:cs="Tahoma"/>
          <w:i/>
          <w:iCs/>
          <w:color w:val="000000"/>
          <w:lang w:eastAsia="fr-CA"/>
        </w:rPr>
        <w:t>todos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(juin 2005), 19.</w:t>
      </w:r>
    </w:p>
    <w:bookmarkStart w:id="285" w:name="_ftn11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[114]</w:t>
      </w:r>
      <w:r w:rsidRPr="005A18D4">
        <w:rPr>
          <w:rFonts w:ascii="Tahoma" w:eastAsia="Times New Roman" w:hAnsi="Tahoma" w:cs="Tahoma"/>
          <w:color w:val="000000"/>
          <w:lang w:eastAsia="fr-CA"/>
        </w:rPr>
        <w:fldChar w:fldCharType="end"/>
      </w:r>
      <w:bookmarkEnd w:id="285"/>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Déclaration de Rio sur l’environnement et le développement </w:t>
      </w:r>
      <w:r w:rsidRPr="005A18D4">
        <w:rPr>
          <w:rFonts w:ascii="Tahoma" w:eastAsia="Times New Roman" w:hAnsi="Tahoma" w:cs="Tahoma"/>
          <w:color w:val="000000"/>
          <w:lang w:eastAsia="fr-CA"/>
        </w:rPr>
        <w:t>(14 juin 1992), Principe 4.</w:t>
      </w:r>
    </w:p>
    <w:bookmarkStart w:id="286" w:name="_ftn11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[115]</w:t>
      </w:r>
      <w:r w:rsidRPr="005A18D4">
        <w:rPr>
          <w:rFonts w:ascii="Tahoma" w:eastAsia="Times New Roman" w:hAnsi="Tahoma" w:cs="Tahoma"/>
          <w:color w:val="000000"/>
          <w:lang w:eastAsia="fr-CA"/>
        </w:rPr>
        <w:fldChar w:fldCharType="end"/>
      </w:r>
      <w:bookmarkEnd w:id="286"/>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237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1116.</w:t>
      </w:r>
    </w:p>
    <w:bookmarkStart w:id="287" w:name="_ftn11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[116]</w:t>
      </w:r>
      <w:r w:rsidRPr="005A18D4">
        <w:rPr>
          <w:rFonts w:ascii="Tahoma" w:eastAsia="Times New Roman" w:hAnsi="Tahoma" w:cs="Tahoma"/>
          <w:color w:val="000000"/>
          <w:lang w:eastAsia="fr-CA"/>
        </w:rPr>
        <w:fldChar w:fldCharType="end"/>
      </w:r>
      <w:bookmarkEnd w:id="287"/>
      <w:r w:rsidRPr="005A18D4">
        <w:rPr>
          <w:rFonts w:ascii="Tahoma" w:eastAsia="Times New Roman" w:hAnsi="Tahoma" w:cs="Tahoma"/>
          <w:color w:val="000000"/>
          <w:lang w:eastAsia="fr-CA"/>
        </w:rPr>
        <w:t xml:space="preserve">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51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687.</w:t>
      </w:r>
    </w:p>
    <w:bookmarkStart w:id="288" w:name="_ftn11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[117]</w:t>
      </w:r>
      <w:r w:rsidRPr="005A18D4">
        <w:rPr>
          <w:rFonts w:ascii="Tahoma" w:eastAsia="Times New Roman" w:hAnsi="Tahoma" w:cs="Tahoma"/>
          <w:color w:val="000000"/>
          <w:lang w:eastAsia="fr-CA"/>
        </w:rPr>
        <w:fldChar w:fldCharType="end"/>
      </w:r>
      <w:bookmarkEnd w:id="288"/>
      <w:r w:rsidRPr="005A18D4">
        <w:rPr>
          <w:rFonts w:ascii="Tahoma" w:eastAsia="Times New Roman" w:hAnsi="Tahoma" w:cs="Tahoma"/>
          <w:color w:val="000000"/>
          <w:lang w:eastAsia="fr-CA"/>
        </w:rPr>
        <w:t xml:space="preserve"> Certains auteurs ont montré les valeurs qui souvent se vivent, par exemple dans les “villas”, bidonvilles ou favelas de l’Amérique Latine : cf. </w:t>
      </w:r>
      <w:proofErr w:type="spellStart"/>
      <w:r w:rsidRPr="005A18D4">
        <w:rPr>
          <w:rFonts w:ascii="Tahoma" w:eastAsia="Times New Roman" w:hAnsi="Tahoma" w:cs="Tahoma"/>
          <w:color w:val="000000"/>
          <w:lang w:eastAsia="fr-CA"/>
        </w:rPr>
        <w:t>JuAN</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CARLoS</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SCANNoNE</w:t>
      </w:r>
      <w:proofErr w:type="spell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La </w:t>
      </w:r>
      <w:proofErr w:type="spellStart"/>
      <w:r w:rsidRPr="005A18D4">
        <w:rPr>
          <w:rFonts w:ascii="Tahoma" w:eastAsia="Times New Roman" w:hAnsi="Tahoma" w:cs="Tahoma"/>
          <w:i/>
          <w:iCs/>
          <w:color w:val="000000"/>
          <w:lang w:eastAsia="fr-CA"/>
        </w:rPr>
        <w:t>irrupción</w:t>
      </w:r>
      <w:proofErr w:type="spellEnd"/>
      <w:r w:rsidRPr="005A18D4">
        <w:rPr>
          <w:rFonts w:ascii="Tahoma" w:eastAsia="Times New Roman" w:hAnsi="Tahoma" w:cs="Tahoma"/>
          <w:i/>
          <w:iCs/>
          <w:color w:val="000000"/>
          <w:lang w:eastAsia="fr-CA"/>
        </w:rPr>
        <w:t xml:space="preserve"> del </w:t>
      </w:r>
      <w:proofErr w:type="spellStart"/>
      <w:r w:rsidRPr="005A18D4">
        <w:rPr>
          <w:rFonts w:ascii="Tahoma" w:eastAsia="Times New Roman" w:hAnsi="Tahoma" w:cs="Tahoma"/>
          <w:i/>
          <w:iCs/>
          <w:color w:val="000000"/>
          <w:lang w:eastAsia="fr-CA"/>
        </w:rPr>
        <w:t>pobre</w:t>
      </w:r>
      <w:proofErr w:type="spellEnd"/>
      <w:r w:rsidRPr="005A18D4">
        <w:rPr>
          <w:rFonts w:ascii="Tahoma" w:eastAsia="Times New Roman" w:hAnsi="Tahoma" w:cs="Tahoma"/>
          <w:i/>
          <w:iCs/>
          <w:color w:val="000000"/>
          <w:lang w:eastAsia="fr-CA"/>
        </w:rPr>
        <w:t xml:space="preserve"> y la </w:t>
      </w:r>
      <w:proofErr w:type="spellStart"/>
      <w:r w:rsidRPr="005A18D4">
        <w:rPr>
          <w:rFonts w:ascii="Tahoma" w:eastAsia="Times New Roman" w:hAnsi="Tahoma" w:cs="Tahoma"/>
          <w:i/>
          <w:iCs/>
          <w:color w:val="000000"/>
          <w:lang w:eastAsia="fr-CA"/>
        </w:rPr>
        <w:t>logica</w:t>
      </w:r>
      <w:proofErr w:type="spellEnd"/>
      <w:r w:rsidRPr="005A18D4">
        <w:rPr>
          <w:rFonts w:ascii="Tahoma" w:eastAsia="Times New Roman" w:hAnsi="Tahoma" w:cs="Tahoma"/>
          <w:i/>
          <w:iCs/>
          <w:color w:val="000000"/>
          <w:lang w:eastAsia="fr-CA"/>
        </w:rPr>
        <w:t xml:space="preserve"> de la </w:t>
      </w:r>
      <w:proofErr w:type="spellStart"/>
      <w:r w:rsidRPr="005A18D4">
        <w:rPr>
          <w:rFonts w:ascii="Tahoma" w:eastAsia="Times New Roman" w:hAnsi="Tahoma" w:cs="Tahoma"/>
          <w:i/>
          <w:iCs/>
          <w:color w:val="000000"/>
          <w:lang w:eastAsia="fr-CA"/>
        </w:rPr>
        <w:t>gratuidad</w:t>
      </w:r>
      <w:proofErr w:type="spellEnd"/>
      <w:r w:rsidRPr="005A18D4">
        <w:rPr>
          <w:rFonts w:ascii="Tahoma" w:eastAsia="Times New Roman" w:hAnsi="Tahoma" w:cs="Tahoma"/>
          <w:color w:val="000000"/>
          <w:lang w:eastAsia="fr-CA"/>
        </w:rPr>
        <w:t xml:space="preserve">, dans : </w:t>
      </w:r>
      <w:proofErr w:type="spellStart"/>
      <w:r w:rsidRPr="005A18D4">
        <w:rPr>
          <w:rFonts w:ascii="Tahoma" w:eastAsia="Times New Roman" w:hAnsi="Tahoma" w:cs="Tahoma"/>
          <w:color w:val="000000"/>
          <w:lang w:eastAsia="fr-CA"/>
        </w:rPr>
        <w:t>JuAN</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CARLoS</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SCANNoNE</w:t>
      </w:r>
      <w:proofErr w:type="spellEnd"/>
      <w:r w:rsidRPr="005A18D4">
        <w:rPr>
          <w:rFonts w:ascii="Tahoma" w:eastAsia="Times New Roman" w:hAnsi="Tahoma" w:cs="Tahoma"/>
          <w:color w:val="000000"/>
          <w:lang w:eastAsia="fr-CA"/>
        </w:rPr>
        <w:t xml:space="preserve"> y </w:t>
      </w:r>
      <w:proofErr w:type="spellStart"/>
      <w:r w:rsidRPr="005A18D4">
        <w:rPr>
          <w:rFonts w:ascii="Tahoma" w:eastAsia="Times New Roman" w:hAnsi="Tahoma" w:cs="Tahoma"/>
          <w:color w:val="000000"/>
          <w:lang w:eastAsia="fr-CA"/>
        </w:rPr>
        <w:t>MARCELo</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PERiNE</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i/>
          <w:iCs/>
          <w:color w:val="000000"/>
          <w:lang w:eastAsia="fr-CA"/>
        </w:rPr>
        <w:t>edd</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Irrupción</w:t>
      </w:r>
      <w:proofErr w:type="spellEnd"/>
      <w:r w:rsidRPr="005A18D4">
        <w:rPr>
          <w:rFonts w:ascii="Tahoma" w:eastAsia="Times New Roman" w:hAnsi="Tahoma" w:cs="Tahoma"/>
          <w:i/>
          <w:iCs/>
          <w:color w:val="000000"/>
          <w:lang w:eastAsia="fr-CA"/>
        </w:rPr>
        <w:t xml:space="preserve"> del </w:t>
      </w:r>
      <w:proofErr w:type="spellStart"/>
      <w:r w:rsidRPr="005A18D4">
        <w:rPr>
          <w:rFonts w:ascii="Tahoma" w:eastAsia="Times New Roman" w:hAnsi="Tahoma" w:cs="Tahoma"/>
          <w:i/>
          <w:iCs/>
          <w:color w:val="000000"/>
          <w:lang w:eastAsia="fr-CA"/>
        </w:rPr>
        <w:t>pobre</w:t>
      </w:r>
      <w:proofErr w:type="spellEnd"/>
      <w:r w:rsidRPr="005A18D4">
        <w:rPr>
          <w:rFonts w:ascii="Tahoma" w:eastAsia="Times New Roman" w:hAnsi="Tahoma" w:cs="Tahoma"/>
          <w:i/>
          <w:iCs/>
          <w:color w:val="000000"/>
          <w:lang w:eastAsia="fr-CA"/>
        </w:rPr>
        <w:t xml:space="preserve"> y </w:t>
      </w:r>
      <w:proofErr w:type="spellStart"/>
      <w:r w:rsidRPr="005A18D4">
        <w:rPr>
          <w:rFonts w:ascii="Tahoma" w:eastAsia="Times New Roman" w:hAnsi="Tahoma" w:cs="Tahoma"/>
          <w:i/>
          <w:iCs/>
          <w:color w:val="000000"/>
          <w:lang w:eastAsia="fr-CA"/>
        </w:rPr>
        <w:t>quehacer</w:t>
      </w:r>
      <w:proofErr w:type="spellEnd"/>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filosófico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Hacia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una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nueva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racionalidad</w:t>
      </w:r>
      <w:proofErr w:type="spellEnd"/>
      <w:r w:rsidRPr="005A18D4">
        <w:rPr>
          <w:rFonts w:ascii="Tahoma" w:eastAsia="Times New Roman" w:hAnsi="Tahoma" w:cs="Tahoma"/>
          <w:color w:val="000000"/>
          <w:lang w:eastAsia="fr-CA"/>
        </w:rPr>
        <w:t>, Buenos Aires 1993, p. 225-230.</w:t>
      </w:r>
    </w:p>
    <w:bookmarkStart w:id="289" w:name="_ftn11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[118]</w:t>
      </w:r>
      <w:r w:rsidRPr="005A18D4">
        <w:rPr>
          <w:rFonts w:ascii="Tahoma" w:eastAsia="Times New Roman" w:hAnsi="Tahoma" w:cs="Tahoma"/>
          <w:color w:val="000000"/>
          <w:lang w:eastAsia="fr-CA"/>
        </w:rPr>
        <w:fldChar w:fldCharType="end"/>
      </w:r>
      <w:bookmarkEnd w:id="289"/>
      <w:r w:rsidRPr="005A18D4">
        <w:rPr>
          <w:rFonts w:ascii="Tahoma" w:eastAsia="Times New Roman" w:hAnsi="Tahoma" w:cs="Tahoma"/>
          <w:color w:val="000000"/>
          <w:lang w:eastAsia="fr-CA"/>
        </w:rPr>
        <w:t> Conseil Pontifical « Justice et Paix », </w:t>
      </w:r>
      <w:r w:rsidRPr="005A18D4">
        <w:rPr>
          <w:rFonts w:ascii="Tahoma" w:eastAsia="Times New Roman" w:hAnsi="Tahoma" w:cs="Tahoma"/>
          <w:i/>
          <w:iCs/>
          <w:color w:val="000000"/>
          <w:lang w:eastAsia="fr-CA"/>
        </w:rPr>
        <w:t>Compendium de la Doctrine Sociale de l’</w:t>
      </w:r>
      <w:proofErr w:type="spellStart"/>
      <w:r w:rsidRPr="005A18D4">
        <w:rPr>
          <w:rFonts w:ascii="Tahoma" w:eastAsia="Times New Roman" w:hAnsi="Tahoma" w:cs="Tahoma"/>
          <w:i/>
          <w:iCs/>
          <w:color w:val="000000"/>
          <w:lang w:eastAsia="fr-CA"/>
        </w:rPr>
        <w:t>Eglise</w:t>
      </w:r>
      <w:proofErr w:type="spellEnd"/>
      <w:r w:rsidRPr="005A18D4">
        <w:rPr>
          <w:rFonts w:ascii="Tahoma" w:eastAsia="Times New Roman" w:hAnsi="Tahoma" w:cs="Tahoma"/>
          <w:color w:val="000000"/>
          <w:lang w:eastAsia="fr-CA"/>
        </w:rPr>
        <w:t>, n. 482.</w:t>
      </w:r>
    </w:p>
    <w:bookmarkStart w:id="290" w:name="_ftn11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"_ftnref119"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[119]</w:t>
      </w:r>
      <w:r w:rsidRPr="005A18D4">
        <w:rPr>
          <w:rFonts w:ascii="Tahoma" w:eastAsia="Times New Roman" w:hAnsi="Tahoma" w:cs="Tahoma"/>
          <w:color w:val="000000"/>
          <w:lang w:eastAsia="fr-CA"/>
        </w:rPr>
        <w:fldChar w:fldCharType="end"/>
      </w:r>
      <w:bookmarkEnd w:id="290"/>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210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1107.</w:t>
      </w:r>
    </w:p>
    <w:bookmarkStart w:id="291" w:name="_ftn12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[120]</w:t>
      </w:r>
      <w:r w:rsidRPr="005A18D4">
        <w:rPr>
          <w:rFonts w:ascii="Tahoma" w:eastAsia="Times New Roman" w:hAnsi="Tahoma" w:cs="Tahoma"/>
          <w:color w:val="000000"/>
          <w:lang w:eastAsia="fr-CA"/>
        </w:rPr>
        <w:fldChar w:fldCharType="end"/>
      </w:r>
      <w:bookmarkEnd w:id="291"/>
      <w:r w:rsidRPr="005A18D4">
        <w:rPr>
          <w:rFonts w:ascii="Tahoma" w:eastAsia="Times New Roman" w:hAnsi="Tahoma" w:cs="Tahoma"/>
          <w:i/>
          <w:iCs/>
          <w:color w:val="000000"/>
          <w:lang w:eastAsia="fr-CA"/>
        </w:rPr>
        <w:t xml:space="preserve"> Discours au </w:t>
      </w:r>
      <w:proofErr w:type="spellStart"/>
      <w:r w:rsidRPr="005A18D4">
        <w:rPr>
          <w:rFonts w:ascii="Tahoma" w:eastAsia="Times New Roman" w:hAnsi="Tahoma" w:cs="Tahoma"/>
          <w:i/>
          <w:iCs/>
          <w:color w:val="000000"/>
          <w:lang w:eastAsia="fr-CA"/>
        </w:rPr>
        <w:t>Deutscher</w:t>
      </w:r>
      <w:proofErr w:type="spellEnd"/>
      <w:r w:rsidRPr="005A18D4">
        <w:rPr>
          <w:rFonts w:ascii="Tahoma" w:eastAsia="Times New Roman" w:hAnsi="Tahoma" w:cs="Tahoma"/>
          <w:i/>
          <w:iCs/>
          <w:color w:val="000000"/>
          <w:lang w:eastAsia="fr-CA"/>
        </w:rPr>
        <w:t xml:space="preserve"> Bundestag</w:t>
      </w:r>
      <w:r w:rsidRPr="005A18D4">
        <w:rPr>
          <w:rFonts w:ascii="Tahoma" w:eastAsia="Times New Roman" w:hAnsi="Tahoma" w:cs="Tahoma"/>
          <w:color w:val="000000"/>
          <w:lang w:eastAsia="fr-CA"/>
        </w:rPr>
        <w:t>, Berlin (22 septembre 2011)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103 (2011), 668.</w:t>
      </w:r>
    </w:p>
    <w:bookmarkStart w:id="292" w:name="_ftn12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[121]</w:t>
      </w:r>
      <w:r w:rsidRPr="005A18D4">
        <w:rPr>
          <w:rFonts w:ascii="Tahoma" w:eastAsia="Times New Roman" w:hAnsi="Tahoma" w:cs="Tahoma"/>
          <w:color w:val="000000"/>
          <w:lang w:eastAsia="fr-CA"/>
        </w:rPr>
        <w:fldChar w:fldCharType="end"/>
      </w:r>
      <w:bookmarkEnd w:id="292"/>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 xml:space="preserve">(15 avril 2015) : </w:t>
      </w:r>
      <w:proofErr w:type="spellStart"/>
      <w:r w:rsidRPr="005A18D4">
        <w:rPr>
          <w:rFonts w:ascii="Tahoma" w:eastAsia="Times New Roman" w:hAnsi="Tahoma" w:cs="Tahoma"/>
          <w:color w:val="000000"/>
          <w:lang w:eastAsia="fr-CA"/>
        </w:rPr>
        <w:t>OR</w:t>
      </w:r>
      <w:r w:rsidRPr="005A18D4">
        <w:rPr>
          <w:rFonts w:ascii="Tahoma" w:eastAsia="Times New Roman" w:hAnsi="Tahoma" w:cs="Tahoma"/>
          <w:i/>
          <w:iCs/>
          <w:color w:val="000000"/>
          <w:lang w:eastAsia="fr-CA"/>
        </w:rPr>
        <w:t>f</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(16 avril 2015), n. 16, p. 2.</w:t>
      </w:r>
    </w:p>
    <w:bookmarkStart w:id="293" w:name="_ftn12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[122]</w:t>
      </w:r>
      <w:r w:rsidRPr="005A18D4">
        <w:rPr>
          <w:rFonts w:ascii="Tahoma" w:eastAsia="Times New Roman" w:hAnsi="Tahoma" w:cs="Tahoma"/>
          <w:color w:val="000000"/>
          <w:lang w:eastAsia="fr-CA"/>
        </w:rPr>
        <w:fldChar w:fldCharType="end"/>
      </w:r>
      <w:bookmarkEnd w:id="293"/>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Conc</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Œcum</w:t>
      </w:r>
      <w:proofErr w:type="spellEnd"/>
      <w:r w:rsidRPr="005A18D4">
        <w:rPr>
          <w:rFonts w:ascii="Tahoma" w:eastAsia="Times New Roman" w:hAnsi="Tahoma" w:cs="Tahoma"/>
          <w:color w:val="000000"/>
          <w:lang w:eastAsia="fr-CA"/>
        </w:rPr>
        <w:t xml:space="preserve">. Vat. II, </w:t>
      </w:r>
      <w:proofErr w:type="spellStart"/>
      <w:r w:rsidRPr="005A18D4">
        <w:rPr>
          <w:rFonts w:ascii="Tahoma" w:eastAsia="Times New Roman" w:hAnsi="Tahoma" w:cs="Tahoma"/>
          <w:color w:val="000000"/>
          <w:lang w:eastAsia="fr-CA"/>
        </w:rPr>
        <w:t>Const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past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xml:space="preserve"> et </w:t>
      </w:r>
      <w:proofErr w:type="spellStart"/>
      <w:r w:rsidRPr="005A18D4">
        <w:rPr>
          <w:rFonts w:ascii="Tahoma" w:eastAsia="Times New Roman" w:hAnsi="Tahoma" w:cs="Tahoma"/>
          <w:i/>
          <w:iCs/>
          <w:color w:val="000000"/>
          <w:lang w:eastAsia="fr-CA"/>
        </w:rPr>
        <w:t>Spes</w:t>
      </w:r>
      <w:proofErr w:type="spellEnd"/>
      <w:r w:rsidRPr="005A18D4">
        <w:rPr>
          <w:rFonts w:ascii="Tahoma" w:eastAsia="Times New Roman" w:hAnsi="Tahoma" w:cs="Tahoma"/>
          <w:color w:val="000000"/>
          <w:lang w:eastAsia="fr-CA"/>
        </w:rPr>
        <w:t>, sur l’Église dans le monde de ce temps, n. 26.</w:t>
      </w:r>
    </w:p>
    <w:bookmarkStart w:id="294" w:name="_ftn12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[123]</w:t>
      </w:r>
      <w:r w:rsidRPr="005A18D4">
        <w:rPr>
          <w:rFonts w:ascii="Tahoma" w:eastAsia="Times New Roman" w:hAnsi="Tahoma" w:cs="Tahoma"/>
          <w:color w:val="000000"/>
          <w:lang w:eastAsia="fr-CA"/>
        </w:rPr>
        <w:fldChar w:fldCharType="end"/>
      </w:r>
      <w:bookmarkEnd w:id="294"/>
      <w:r w:rsidRPr="005A18D4">
        <w:rPr>
          <w:rFonts w:ascii="Tahoma" w:eastAsia="Times New Roman" w:hAnsi="Tahoma" w:cs="Tahoma"/>
          <w:color w:val="000000"/>
          <w:lang w:eastAsia="fr-CA"/>
        </w:rPr>
        <w:t> Cf. n. 186-201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1098-1105.</w:t>
      </w:r>
    </w:p>
    <w:bookmarkStart w:id="295" w:name="_ftn12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[124]</w:t>
      </w:r>
      <w:r w:rsidRPr="005A18D4">
        <w:rPr>
          <w:rFonts w:ascii="Tahoma" w:eastAsia="Times New Roman" w:hAnsi="Tahoma" w:cs="Tahoma"/>
          <w:color w:val="000000"/>
          <w:lang w:eastAsia="fr-CA"/>
        </w:rPr>
        <w:fldChar w:fldCharType="end"/>
      </w:r>
      <w:bookmarkEnd w:id="295"/>
      <w:r w:rsidRPr="005A18D4">
        <w:rPr>
          <w:rFonts w:ascii="Tahoma" w:eastAsia="Times New Roman" w:hAnsi="Tahoma" w:cs="Tahoma"/>
          <w:color w:val="000000"/>
          <w:lang w:eastAsia="fr-CA"/>
        </w:rPr>
        <w:t> Conférence épiscopale portugaise, Lettre pastorale </w:t>
      </w:r>
      <w:proofErr w:type="spellStart"/>
      <w:r w:rsidRPr="005A18D4">
        <w:rPr>
          <w:rFonts w:ascii="Tahoma" w:eastAsia="Times New Roman" w:hAnsi="Tahoma" w:cs="Tahoma"/>
          <w:i/>
          <w:iCs/>
          <w:color w:val="000000"/>
          <w:lang w:eastAsia="fr-CA"/>
        </w:rPr>
        <w:t>Responsabilidade</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solidária</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pelo</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bem</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comum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(15 septembre 2003), 20.</w:t>
      </w:r>
    </w:p>
    <w:bookmarkStart w:id="296" w:name="_ftn12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[125]</w:t>
      </w:r>
      <w:r w:rsidRPr="005A18D4">
        <w:rPr>
          <w:rFonts w:ascii="Tahoma" w:eastAsia="Times New Roman" w:hAnsi="Tahoma" w:cs="Tahoma"/>
          <w:color w:val="000000"/>
          <w:lang w:eastAsia="fr-CA"/>
        </w:rPr>
        <w:fldChar w:fldCharType="end"/>
      </w:r>
      <w:bookmarkEnd w:id="296"/>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Message pour la Journée Mondiale de la Paix 2010</w:t>
      </w:r>
      <w:r w:rsidRPr="005A18D4">
        <w:rPr>
          <w:rFonts w:ascii="Tahoma" w:eastAsia="Times New Roman" w:hAnsi="Tahoma" w:cs="Tahoma"/>
          <w:color w:val="000000"/>
          <w:lang w:eastAsia="fr-CA"/>
        </w:rPr>
        <w:t>, n. 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102 (2010), 45.</w:t>
      </w:r>
    </w:p>
    <w:bookmarkStart w:id="297" w:name="_ftn12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[126]</w:t>
      </w:r>
      <w:r w:rsidRPr="005A18D4">
        <w:rPr>
          <w:rFonts w:ascii="Tahoma" w:eastAsia="Times New Roman" w:hAnsi="Tahoma" w:cs="Tahoma"/>
          <w:color w:val="000000"/>
          <w:lang w:eastAsia="fr-CA"/>
        </w:rPr>
        <w:fldChar w:fldCharType="end"/>
      </w:r>
      <w:bookmarkEnd w:id="297"/>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Déclaration de Rio sur l’environnement et le développement </w:t>
      </w:r>
      <w:r w:rsidRPr="005A18D4">
        <w:rPr>
          <w:rFonts w:ascii="Tahoma" w:eastAsia="Times New Roman" w:hAnsi="Tahoma" w:cs="Tahoma"/>
          <w:color w:val="000000"/>
          <w:lang w:eastAsia="fr-CA"/>
        </w:rPr>
        <w:t>(14 juin 1992), Principe 1.</w:t>
      </w:r>
    </w:p>
    <w:bookmarkStart w:id="298" w:name="_ftn12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[127]</w:t>
      </w:r>
      <w:r w:rsidRPr="005A18D4">
        <w:rPr>
          <w:rFonts w:ascii="Tahoma" w:eastAsia="Times New Roman" w:hAnsi="Tahoma" w:cs="Tahoma"/>
          <w:color w:val="000000"/>
          <w:lang w:eastAsia="fr-CA"/>
        </w:rPr>
        <w:fldChar w:fldCharType="end"/>
      </w:r>
      <w:bookmarkEnd w:id="298"/>
      <w:r w:rsidRPr="005A18D4">
        <w:rPr>
          <w:rFonts w:ascii="Tahoma" w:eastAsia="Times New Roman" w:hAnsi="Tahoma" w:cs="Tahoma"/>
          <w:color w:val="000000"/>
          <w:lang w:eastAsia="fr-CA"/>
        </w:rPr>
        <w:t> Conférence des évêques de Bolivie, Lettre pastorale sur l’environnement et le développement humain en Bolivie </w:t>
      </w:r>
      <w:r w:rsidRPr="005A18D4">
        <w:rPr>
          <w:rFonts w:ascii="Tahoma" w:eastAsia="Times New Roman" w:hAnsi="Tahoma" w:cs="Tahoma"/>
          <w:i/>
          <w:iCs/>
          <w:color w:val="000000"/>
          <w:lang w:eastAsia="fr-CA"/>
        </w:rPr>
        <w:t xml:space="preserve">El </w:t>
      </w:r>
      <w:proofErr w:type="spellStart"/>
      <w:r w:rsidRPr="005A18D4">
        <w:rPr>
          <w:rFonts w:ascii="Tahoma" w:eastAsia="Times New Roman" w:hAnsi="Tahoma" w:cs="Tahoma"/>
          <w:i/>
          <w:iCs/>
          <w:color w:val="000000"/>
          <w:lang w:eastAsia="fr-CA"/>
        </w:rPr>
        <w:t>universo</w:t>
      </w:r>
      <w:proofErr w:type="spellEnd"/>
      <w:r w:rsidRPr="005A18D4">
        <w:rPr>
          <w:rFonts w:ascii="Tahoma" w:eastAsia="Times New Roman" w:hAnsi="Tahoma" w:cs="Tahoma"/>
          <w:i/>
          <w:iCs/>
          <w:color w:val="000000"/>
          <w:lang w:eastAsia="fr-CA"/>
        </w:rPr>
        <w:t xml:space="preserve">, don de </w:t>
      </w:r>
      <w:proofErr w:type="spellStart"/>
      <w:r w:rsidRPr="005A18D4">
        <w:rPr>
          <w:rFonts w:ascii="Tahoma" w:eastAsia="Times New Roman" w:hAnsi="Tahoma" w:cs="Tahoma"/>
          <w:i/>
          <w:iCs/>
          <w:color w:val="000000"/>
          <w:lang w:eastAsia="fr-CA"/>
        </w:rPr>
        <w:t>Dios</w:t>
      </w:r>
      <w:proofErr w:type="spellEnd"/>
      <w:r w:rsidRPr="005A18D4">
        <w:rPr>
          <w:rFonts w:ascii="Tahoma" w:eastAsia="Times New Roman" w:hAnsi="Tahoma" w:cs="Tahoma"/>
          <w:i/>
          <w:iCs/>
          <w:color w:val="000000"/>
          <w:lang w:eastAsia="fr-CA"/>
        </w:rPr>
        <w:t xml:space="preserve"> para la vida </w:t>
      </w:r>
      <w:r w:rsidRPr="005A18D4">
        <w:rPr>
          <w:rFonts w:ascii="Tahoma" w:eastAsia="Times New Roman" w:hAnsi="Tahoma" w:cs="Tahoma"/>
          <w:color w:val="000000"/>
          <w:lang w:eastAsia="fr-CA"/>
        </w:rPr>
        <w:t>(2012), 86.</w:t>
      </w:r>
    </w:p>
    <w:bookmarkStart w:id="299" w:name="_ftn12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[128]</w:t>
      </w:r>
      <w:r w:rsidRPr="005A18D4">
        <w:rPr>
          <w:rFonts w:ascii="Tahoma" w:eastAsia="Times New Roman" w:hAnsi="Tahoma" w:cs="Tahoma"/>
          <w:color w:val="000000"/>
          <w:lang w:eastAsia="fr-CA"/>
        </w:rPr>
        <w:fldChar w:fldCharType="end"/>
      </w:r>
      <w:bookmarkEnd w:id="299"/>
      <w:r w:rsidRPr="005A18D4">
        <w:rPr>
          <w:rFonts w:ascii="Tahoma" w:eastAsia="Times New Roman" w:hAnsi="Tahoma" w:cs="Tahoma"/>
          <w:color w:val="000000"/>
          <w:lang w:eastAsia="fr-CA"/>
        </w:rPr>
        <w:t> Conseil Pontifical « Justice et Paix », </w:t>
      </w:r>
      <w:proofErr w:type="spellStart"/>
      <w:r w:rsidRPr="005A18D4">
        <w:rPr>
          <w:rFonts w:ascii="Tahoma" w:eastAsia="Times New Roman" w:hAnsi="Tahoma" w:cs="Tahoma"/>
          <w:i/>
          <w:iCs/>
          <w:color w:val="000000"/>
          <w:lang w:eastAsia="fr-CA"/>
        </w:rPr>
        <w:t>Energia</w:t>
      </w:r>
      <w:proofErr w:type="spellEnd"/>
      <w:r w:rsidRPr="005A18D4">
        <w:rPr>
          <w:rFonts w:ascii="Tahoma" w:eastAsia="Times New Roman" w:hAnsi="Tahoma" w:cs="Tahoma"/>
          <w:i/>
          <w:iCs/>
          <w:color w:val="000000"/>
          <w:lang w:eastAsia="fr-CA"/>
        </w:rPr>
        <w:t>, </w:t>
      </w:r>
      <w:proofErr w:type="spellStart"/>
      <w:r w:rsidRPr="005A18D4">
        <w:rPr>
          <w:rFonts w:ascii="Tahoma" w:eastAsia="Times New Roman" w:hAnsi="Tahoma" w:cs="Tahoma"/>
          <w:i/>
          <w:iCs/>
          <w:color w:val="000000"/>
          <w:lang w:eastAsia="fr-CA"/>
        </w:rPr>
        <w:t>justicia</w:t>
      </w:r>
      <w:proofErr w:type="spellEnd"/>
      <w:r w:rsidRPr="005A18D4">
        <w:rPr>
          <w:rFonts w:ascii="Tahoma" w:eastAsia="Times New Roman" w:hAnsi="Tahoma" w:cs="Tahoma"/>
          <w:i/>
          <w:iCs/>
          <w:color w:val="000000"/>
          <w:lang w:eastAsia="fr-CA"/>
        </w:rPr>
        <w:t xml:space="preserve"> y </w:t>
      </w:r>
      <w:proofErr w:type="spellStart"/>
      <w:r w:rsidRPr="005A18D4">
        <w:rPr>
          <w:rFonts w:ascii="Tahoma" w:eastAsia="Times New Roman" w:hAnsi="Tahoma" w:cs="Tahoma"/>
          <w:i/>
          <w:iCs/>
          <w:color w:val="000000"/>
          <w:lang w:eastAsia="fr-CA"/>
        </w:rPr>
        <w:t>paz</w:t>
      </w:r>
      <w:proofErr w:type="spellEnd"/>
      <w:r w:rsidRPr="005A18D4">
        <w:rPr>
          <w:rFonts w:ascii="Tahoma" w:eastAsia="Times New Roman" w:hAnsi="Tahoma" w:cs="Tahoma"/>
          <w:color w:val="000000"/>
          <w:lang w:eastAsia="fr-CA"/>
        </w:rPr>
        <w:t>, n. IV, 1, Cité du Vatican (2013), p. 57.</w:t>
      </w:r>
    </w:p>
    <w:bookmarkStart w:id="300" w:name="_ftn12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"_ftnref129"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[129]</w:t>
      </w:r>
      <w:r w:rsidRPr="005A18D4">
        <w:rPr>
          <w:rFonts w:ascii="Tahoma" w:eastAsia="Times New Roman" w:hAnsi="Tahoma" w:cs="Tahoma"/>
          <w:color w:val="000000"/>
          <w:lang w:eastAsia="fr-CA"/>
        </w:rPr>
        <w:fldChar w:fldCharType="end"/>
      </w:r>
      <w:bookmarkEnd w:id="300"/>
      <w:r w:rsidRPr="005A18D4">
        <w:rPr>
          <w:rFonts w:ascii="Tahoma" w:eastAsia="Times New Roman" w:hAnsi="Tahoma" w:cs="Tahoma"/>
          <w:color w:val="000000"/>
          <w:lang w:eastAsia="fr-CA"/>
        </w:rPr>
        <w:t xml:space="preserve">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r w:rsidRPr="005A18D4">
        <w:rPr>
          <w:rFonts w:ascii="Tahoma" w:eastAsia="Times New Roman" w:hAnsi="Tahoma" w:cs="Tahoma"/>
          <w:color w:val="000000"/>
          <w:lang w:eastAsia="fr-CA"/>
        </w:rPr>
        <w:t>Enc</w:t>
      </w:r>
      <w:proofErr w:type="spell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67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700.</w:t>
      </w:r>
    </w:p>
    <w:bookmarkStart w:id="301" w:name="_ftn13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[130]</w:t>
      </w:r>
      <w:r w:rsidRPr="005A18D4">
        <w:rPr>
          <w:rFonts w:ascii="Tahoma" w:eastAsia="Times New Roman" w:hAnsi="Tahoma" w:cs="Tahoma"/>
          <w:color w:val="000000"/>
          <w:lang w:eastAsia="fr-CA"/>
        </w:rPr>
        <w:fldChar w:fldCharType="end"/>
      </w:r>
      <w:bookmarkEnd w:id="301"/>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222 :</w:t>
      </w:r>
      <w:r w:rsidRPr="005A18D4">
        <w:rPr>
          <w:rFonts w:ascii="Tahoma" w:eastAsia="Times New Roman" w:hAnsi="Tahoma" w:cs="Tahoma"/>
          <w:i/>
          <w:iCs/>
          <w:color w:val="000000"/>
          <w:lang w:eastAsia="fr-CA"/>
        </w:rPr>
        <w:t> AAS</w:t>
      </w:r>
      <w:r w:rsidRPr="005A18D4">
        <w:rPr>
          <w:rFonts w:ascii="Tahoma" w:eastAsia="Times New Roman" w:hAnsi="Tahoma" w:cs="Tahoma"/>
          <w:color w:val="000000"/>
          <w:lang w:eastAsia="fr-CA"/>
        </w:rPr>
        <w:t> 105 (2013), 1111.</w:t>
      </w:r>
    </w:p>
    <w:bookmarkStart w:id="302" w:name="_ftn13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[131]</w:t>
      </w:r>
      <w:r w:rsidRPr="005A18D4">
        <w:rPr>
          <w:rFonts w:ascii="Tahoma" w:eastAsia="Times New Roman" w:hAnsi="Tahoma" w:cs="Tahoma"/>
          <w:color w:val="000000"/>
          <w:lang w:eastAsia="fr-CA"/>
        </w:rPr>
        <w:fldChar w:fldCharType="end"/>
      </w:r>
      <w:bookmarkEnd w:id="302"/>
      <w:r w:rsidRPr="005A18D4">
        <w:rPr>
          <w:rFonts w:ascii="Tahoma" w:eastAsia="Times New Roman" w:hAnsi="Tahoma" w:cs="Tahoma"/>
          <w:color w:val="000000"/>
          <w:lang w:eastAsia="fr-CA"/>
        </w:rPr>
        <w:t> Conseil pontifical « Justice et Paix », </w:t>
      </w:r>
      <w:r w:rsidRPr="005A18D4">
        <w:rPr>
          <w:rFonts w:ascii="Tahoma" w:eastAsia="Times New Roman" w:hAnsi="Tahoma" w:cs="Tahoma"/>
          <w:i/>
          <w:iCs/>
          <w:color w:val="000000"/>
          <w:lang w:eastAsia="fr-CA"/>
        </w:rPr>
        <w:t>Compendium de la Doctrine Sociale de l’Église</w:t>
      </w:r>
      <w:r w:rsidRPr="005A18D4">
        <w:rPr>
          <w:rFonts w:ascii="Tahoma" w:eastAsia="Times New Roman" w:hAnsi="Tahoma" w:cs="Tahoma"/>
          <w:color w:val="000000"/>
          <w:lang w:eastAsia="fr-CA"/>
        </w:rPr>
        <w:t>, n. 469.</w:t>
      </w:r>
    </w:p>
    <w:bookmarkStart w:id="303" w:name="_ftn13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[132]</w:t>
      </w:r>
      <w:r w:rsidRPr="005A18D4">
        <w:rPr>
          <w:rFonts w:ascii="Tahoma" w:eastAsia="Times New Roman" w:hAnsi="Tahoma" w:cs="Tahoma"/>
          <w:color w:val="000000"/>
          <w:lang w:eastAsia="fr-CA"/>
        </w:rPr>
        <w:fldChar w:fldCharType="end"/>
      </w:r>
      <w:bookmarkEnd w:id="303"/>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Déclaration de Rio sur l’environnement et </w:t>
      </w:r>
      <w:proofErr w:type="gramStart"/>
      <w:r w:rsidRPr="005A18D4">
        <w:rPr>
          <w:rFonts w:ascii="Tahoma" w:eastAsia="Times New Roman" w:hAnsi="Tahoma" w:cs="Tahoma"/>
          <w:i/>
          <w:iCs/>
          <w:color w:val="000000"/>
          <w:lang w:eastAsia="fr-CA"/>
        </w:rPr>
        <w:t xml:space="preserve">le </w:t>
      </w:r>
      <w:proofErr w:type="spellStart"/>
      <w:r w:rsidRPr="005A18D4">
        <w:rPr>
          <w:rFonts w:ascii="Tahoma" w:eastAsia="Times New Roman" w:hAnsi="Tahoma" w:cs="Tahoma"/>
          <w:i/>
          <w:iCs/>
          <w:color w:val="000000"/>
          <w:lang w:eastAsia="fr-CA"/>
        </w:rPr>
        <w:t>âveloppement</w:t>
      </w:r>
      <w:proofErr w:type="spellEnd"/>
      <w:proofErr w:type="gram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 juin 1992), Principe 15.</w:t>
      </w:r>
    </w:p>
    <w:bookmarkStart w:id="304" w:name="_ftn13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[133]</w:t>
      </w:r>
      <w:r w:rsidRPr="005A18D4">
        <w:rPr>
          <w:rFonts w:ascii="Tahoma" w:eastAsia="Times New Roman" w:hAnsi="Tahoma" w:cs="Tahoma"/>
          <w:color w:val="000000"/>
          <w:lang w:eastAsia="fr-CA"/>
        </w:rPr>
        <w:fldChar w:fldCharType="end"/>
      </w:r>
      <w:bookmarkEnd w:id="304"/>
      <w:r w:rsidRPr="005A18D4">
        <w:rPr>
          <w:rFonts w:ascii="Tahoma" w:eastAsia="Times New Roman" w:hAnsi="Tahoma" w:cs="Tahoma"/>
          <w:color w:val="000000"/>
          <w:lang w:eastAsia="fr-CA"/>
        </w:rPr>
        <w:t xml:space="preserve"> Cf. Conférence de l'Épiscopat mexicain : </w:t>
      </w:r>
      <w:proofErr w:type="spellStart"/>
      <w:r w:rsidRPr="005A18D4">
        <w:rPr>
          <w:rFonts w:ascii="Tahoma" w:eastAsia="Times New Roman" w:hAnsi="Tahoma" w:cs="Tahoma"/>
          <w:color w:val="000000"/>
          <w:lang w:eastAsia="fr-CA"/>
        </w:rPr>
        <w:t>Coommission</w:t>
      </w:r>
      <w:proofErr w:type="spellEnd"/>
      <w:r w:rsidRPr="005A18D4">
        <w:rPr>
          <w:rFonts w:ascii="Tahoma" w:eastAsia="Times New Roman" w:hAnsi="Tahoma" w:cs="Tahoma"/>
          <w:color w:val="000000"/>
          <w:lang w:eastAsia="fr-CA"/>
        </w:rPr>
        <w:t xml:space="preserve"> de la Pastorale sociale, </w:t>
      </w:r>
      <w:proofErr w:type="spellStart"/>
      <w:r w:rsidRPr="005A18D4">
        <w:rPr>
          <w:rFonts w:ascii="Tahoma" w:eastAsia="Times New Roman" w:hAnsi="Tahoma" w:cs="Tahoma"/>
          <w:i/>
          <w:iCs/>
          <w:color w:val="000000"/>
          <w:lang w:eastAsia="fr-CA"/>
        </w:rPr>
        <w:t>Jesucristo</w:t>
      </w:r>
      <w:proofErr w:type="spellEnd"/>
      <w:r w:rsidRPr="005A18D4">
        <w:rPr>
          <w:rFonts w:ascii="Tahoma" w:eastAsia="Times New Roman" w:hAnsi="Tahoma" w:cs="Tahoma"/>
          <w:i/>
          <w:iCs/>
          <w:color w:val="000000"/>
          <w:lang w:eastAsia="fr-CA"/>
        </w:rPr>
        <w:t xml:space="preserve">, vida y </w:t>
      </w:r>
      <w:proofErr w:type="spellStart"/>
      <w:r w:rsidRPr="005A18D4">
        <w:rPr>
          <w:rFonts w:ascii="Tahoma" w:eastAsia="Times New Roman" w:hAnsi="Tahoma" w:cs="Tahoma"/>
          <w:i/>
          <w:iCs/>
          <w:color w:val="000000"/>
          <w:lang w:eastAsia="fr-CA"/>
        </w:rPr>
        <w:t>esperanza</w:t>
      </w:r>
      <w:proofErr w:type="spellEnd"/>
      <w:r w:rsidRPr="005A18D4">
        <w:rPr>
          <w:rFonts w:ascii="Tahoma" w:eastAsia="Times New Roman" w:hAnsi="Tahoma" w:cs="Tahoma"/>
          <w:i/>
          <w:iCs/>
          <w:color w:val="000000"/>
          <w:lang w:eastAsia="fr-CA"/>
        </w:rPr>
        <w:t xml:space="preserve"> de los </w:t>
      </w:r>
      <w:proofErr w:type="spellStart"/>
      <w:r w:rsidRPr="005A18D4">
        <w:rPr>
          <w:rFonts w:ascii="Tahoma" w:eastAsia="Times New Roman" w:hAnsi="Tahoma" w:cs="Tahoma"/>
          <w:i/>
          <w:iCs/>
          <w:color w:val="000000"/>
          <w:lang w:eastAsia="fr-CA"/>
        </w:rPr>
        <w:t>indígenas</w:t>
      </w:r>
      <w:proofErr w:type="spellEnd"/>
      <w:r w:rsidRPr="005A18D4">
        <w:rPr>
          <w:rFonts w:ascii="Tahoma" w:eastAsia="Times New Roman" w:hAnsi="Tahoma" w:cs="Tahoma"/>
          <w:i/>
          <w:iCs/>
          <w:color w:val="000000"/>
          <w:lang w:eastAsia="fr-CA"/>
        </w:rPr>
        <w:t xml:space="preserve"> y </w:t>
      </w:r>
      <w:proofErr w:type="spellStart"/>
      <w:r w:rsidRPr="005A18D4">
        <w:rPr>
          <w:rFonts w:ascii="Tahoma" w:eastAsia="Times New Roman" w:hAnsi="Tahoma" w:cs="Tahoma"/>
          <w:i/>
          <w:iCs/>
          <w:color w:val="000000"/>
          <w:lang w:eastAsia="fr-CA"/>
        </w:rPr>
        <w:t>campesinos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(14 janvier 2008).</w:t>
      </w:r>
    </w:p>
    <w:bookmarkStart w:id="305" w:name="_ftn13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[134]</w:t>
      </w:r>
      <w:r w:rsidRPr="005A18D4">
        <w:rPr>
          <w:rFonts w:ascii="Tahoma" w:eastAsia="Times New Roman" w:hAnsi="Tahoma" w:cs="Tahoma"/>
          <w:color w:val="000000"/>
          <w:lang w:eastAsia="fr-CA"/>
        </w:rPr>
        <w:fldChar w:fldCharType="end"/>
      </w:r>
      <w:bookmarkEnd w:id="305"/>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CConseil</w:t>
      </w:r>
      <w:proofErr w:type="spellEnd"/>
      <w:r w:rsidRPr="005A18D4">
        <w:rPr>
          <w:rFonts w:ascii="Tahoma" w:eastAsia="Times New Roman" w:hAnsi="Tahoma" w:cs="Tahoma"/>
          <w:color w:val="000000"/>
          <w:lang w:eastAsia="fr-CA"/>
        </w:rPr>
        <w:t> pontifical « Justice et Paix », </w:t>
      </w:r>
      <w:r w:rsidRPr="005A18D4">
        <w:rPr>
          <w:rFonts w:ascii="Tahoma" w:eastAsia="Times New Roman" w:hAnsi="Tahoma" w:cs="Tahoma"/>
          <w:i/>
          <w:iCs/>
          <w:color w:val="000000"/>
          <w:lang w:eastAsia="fr-CA"/>
        </w:rPr>
        <w:t>Compendium de la Doctrine Sociale de l’Église</w:t>
      </w:r>
      <w:r w:rsidRPr="005A18D4">
        <w:rPr>
          <w:rFonts w:ascii="Tahoma" w:eastAsia="Times New Roman" w:hAnsi="Tahoma" w:cs="Tahoma"/>
          <w:color w:val="000000"/>
          <w:lang w:eastAsia="fr-CA"/>
        </w:rPr>
        <w:t>, n. 470.</w:t>
      </w:r>
    </w:p>
    <w:bookmarkStart w:id="306" w:name="_ftn13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[135]</w:t>
      </w:r>
      <w:r w:rsidRPr="005A18D4">
        <w:rPr>
          <w:rFonts w:ascii="Tahoma" w:eastAsia="Times New Roman" w:hAnsi="Tahoma" w:cs="Tahoma"/>
          <w:color w:val="000000"/>
          <w:lang w:eastAsia="fr-CA"/>
        </w:rPr>
        <w:fldChar w:fldCharType="end"/>
      </w:r>
      <w:bookmarkEnd w:id="306"/>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Message pour la Journée Mondiale de la Paix 2010</w:t>
      </w:r>
      <w:r w:rsidRPr="005A18D4">
        <w:rPr>
          <w:rFonts w:ascii="Tahoma" w:eastAsia="Times New Roman" w:hAnsi="Tahoma" w:cs="Tahoma"/>
          <w:color w:val="000000"/>
          <w:lang w:eastAsia="fr-CA"/>
        </w:rPr>
        <w:t>, n. 9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102 (2010), 46.</w:t>
      </w:r>
    </w:p>
    <w:bookmarkStart w:id="307" w:name="_ftn13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"_ftnref136" \o "" </w:instrText>
      </w:r>
      <w:r w:rsidRPr="005A18D4">
        <w:rPr>
          <w:rFonts w:ascii="Tahoma" w:eastAsia="Times New Roman" w:hAnsi="Tahoma" w:cs="Tahoma"/>
          <w:color w:val="000000"/>
          <w:lang w:eastAsia="fr-CA"/>
        </w:rPr>
        <w:fldChar w:fldCharType="separate"/>
      </w:r>
      <w:proofErr w:type="gramStart"/>
      <w:r w:rsidRPr="005A18D4">
        <w:rPr>
          <w:rFonts w:ascii="Tahoma" w:eastAsia="Times New Roman" w:hAnsi="Tahoma" w:cs="Tahoma"/>
          <w:color w:val="000000"/>
          <w:u w:val="single"/>
          <w:lang w:val="en-US" w:eastAsia="fr-CA"/>
        </w:rPr>
        <w:t>[136]</w:t>
      </w:r>
      <w:r w:rsidRPr="005A18D4">
        <w:rPr>
          <w:rFonts w:ascii="Tahoma" w:eastAsia="Times New Roman" w:hAnsi="Tahoma" w:cs="Tahoma"/>
          <w:color w:val="000000"/>
          <w:lang w:eastAsia="fr-CA"/>
        </w:rPr>
        <w:fldChar w:fldCharType="end"/>
      </w:r>
      <w:bookmarkEnd w:id="307"/>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Ibid.</w:t>
      </w:r>
      <w:proofErr w:type="gramEnd"/>
    </w:p>
    <w:bookmarkStart w:id="308" w:name="_ftn13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"_ftnref137"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[137]</w:t>
      </w:r>
      <w:r w:rsidRPr="005A18D4">
        <w:rPr>
          <w:rFonts w:ascii="Tahoma" w:eastAsia="Times New Roman" w:hAnsi="Tahoma" w:cs="Tahoma"/>
          <w:color w:val="000000"/>
          <w:lang w:eastAsia="fr-CA"/>
        </w:rPr>
        <w:fldChar w:fldCharType="end"/>
      </w:r>
      <w:bookmarkEnd w:id="308"/>
      <w:r w:rsidRPr="005A18D4">
        <w:rPr>
          <w:rFonts w:ascii="Tahoma" w:eastAsia="Times New Roman" w:hAnsi="Tahoma" w:cs="Tahoma"/>
          <w:color w:val="000000"/>
          <w:lang w:val="en-US" w:eastAsia="fr-CA"/>
        </w:rPr>
        <w:t> </w:t>
      </w:r>
      <w:proofErr w:type="gramStart"/>
      <w:r w:rsidRPr="005A18D4">
        <w:rPr>
          <w:rFonts w:ascii="Tahoma" w:eastAsia="Times New Roman" w:hAnsi="Tahoma" w:cs="Tahoma"/>
          <w:i/>
          <w:iCs/>
          <w:color w:val="000000"/>
          <w:lang w:val="en-US" w:eastAsia="fr-CA"/>
        </w:rPr>
        <w:t>Ibid.</w:t>
      </w:r>
      <w:r w:rsidRPr="005A18D4">
        <w:rPr>
          <w:rFonts w:ascii="Tahoma" w:eastAsia="Times New Roman" w:hAnsi="Tahoma" w:cs="Tahoma"/>
          <w:color w:val="000000"/>
          <w:lang w:val="en-US" w:eastAsia="fr-CA"/>
        </w:rPr>
        <w:t>,</w:t>
      </w:r>
      <w:proofErr w:type="gramEnd"/>
      <w:r w:rsidRPr="005A18D4">
        <w:rPr>
          <w:rFonts w:ascii="Tahoma" w:eastAsia="Times New Roman" w:hAnsi="Tahoma" w:cs="Tahoma"/>
          <w:color w:val="000000"/>
          <w:lang w:val="en-US" w:eastAsia="fr-CA"/>
        </w:rPr>
        <w:t xml:space="preserve"> n. 5 : p. 43.</w:t>
      </w:r>
    </w:p>
    <w:bookmarkStart w:id="309" w:name="_ftn13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"_ftnref138" \o "" </w:instrText>
      </w:r>
      <w:r w:rsidRPr="005A18D4">
        <w:rPr>
          <w:rFonts w:ascii="Tahoma" w:eastAsia="Times New Roman" w:hAnsi="Tahoma" w:cs="Tahoma"/>
          <w:color w:val="000000"/>
          <w:lang w:eastAsia="fr-CA"/>
        </w:rPr>
        <w:fldChar w:fldCharType="separate"/>
      </w:r>
      <w:proofErr w:type="gramStart"/>
      <w:r w:rsidRPr="005A18D4">
        <w:rPr>
          <w:rFonts w:ascii="Tahoma" w:eastAsia="Times New Roman" w:hAnsi="Tahoma" w:cs="Tahoma"/>
          <w:color w:val="000000"/>
          <w:u w:val="single"/>
          <w:lang w:val="en-US" w:eastAsia="fr-CA"/>
        </w:rPr>
        <w:t>[138]</w:t>
      </w:r>
      <w:r w:rsidRPr="005A18D4">
        <w:rPr>
          <w:rFonts w:ascii="Tahoma" w:eastAsia="Times New Roman" w:hAnsi="Tahoma" w:cs="Tahoma"/>
          <w:color w:val="000000"/>
          <w:lang w:eastAsia="fr-CA"/>
        </w:rPr>
        <w:fldChar w:fldCharType="end"/>
      </w:r>
      <w:bookmarkEnd w:id="309"/>
      <w:r w:rsidRPr="005A18D4">
        <w:rPr>
          <w:rFonts w:ascii="Tahoma" w:eastAsia="Times New Roman" w:hAnsi="Tahoma" w:cs="Tahoma"/>
          <w:color w:val="000000"/>
          <w:lang w:val="en-US" w:eastAsia="fr-CA"/>
        </w:rPr>
        <w:t> </w:t>
      </w:r>
      <w:proofErr w:type="spellStart"/>
      <w:r w:rsidRPr="005A18D4">
        <w:rPr>
          <w:rFonts w:ascii="Tahoma" w:eastAsia="Times New Roman" w:hAnsi="Tahoma" w:cs="Tahoma"/>
          <w:color w:val="000000"/>
          <w:lang w:val="en-US" w:eastAsia="fr-CA"/>
        </w:rPr>
        <w:t>Benoît</w:t>
      </w:r>
      <w:proofErr w:type="spellEnd"/>
      <w:r w:rsidRPr="005A18D4">
        <w:rPr>
          <w:rFonts w:ascii="Tahoma" w:eastAsia="Times New Roman" w:hAnsi="Tahoma" w:cs="Tahoma"/>
          <w:color w:val="000000"/>
          <w:lang w:val="en-US" w:eastAsia="fr-CA"/>
        </w:rPr>
        <w:t xml:space="preserve"> XVI, </w:t>
      </w:r>
      <w:proofErr w:type="spellStart"/>
      <w:r w:rsidRPr="005A18D4">
        <w:rPr>
          <w:rFonts w:ascii="Tahoma" w:eastAsia="Times New Roman" w:hAnsi="Tahoma" w:cs="Tahoma"/>
          <w:color w:val="000000"/>
          <w:lang w:val="en-US" w:eastAsia="fr-CA"/>
        </w:rPr>
        <w:t>Lett</w:t>
      </w:r>
      <w:proofErr w:type="spellEnd"/>
      <w:r w:rsidRPr="005A18D4">
        <w:rPr>
          <w:rFonts w:ascii="Tahoma" w:eastAsia="Times New Roman" w:hAnsi="Tahoma" w:cs="Tahoma"/>
          <w:color w:val="000000"/>
          <w:lang w:val="en-US" w:eastAsia="fr-CA"/>
        </w:rPr>
        <w:t>.</w:t>
      </w:r>
      <w:proofErr w:type="gramEnd"/>
      <w:r w:rsidRPr="005A18D4">
        <w:rPr>
          <w:rFonts w:ascii="Tahoma" w:eastAsia="Times New Roman" w:hAnsi="Tahoma" w:cs="Tahoma"/>
          <w:color w:val="000000"/>
          <w:lang w:val="en-US" w:eastAsia="fr-CA"/>
        </w:rPr>
        <w:t xml:space="preserve"> </w:t>
      </w:r>
      <w:proofErr w:type="gramStart"/>
      <w:r w:rsidRPr="005A18D4">
        <w:rPr>
          <w:rFonts w:ascii="Tahoma" w:eastAsia="Times New Roman" w:hAnsi="Tahoma" w:cs="Tahoma"/>
          <w:color w:val="000000"/>
          <w:lang w:val="en-US" w:eastAsia="fr-CA"/>
        </w:rPr>
        <w:t>enc</w:t>
      </w:r>
      <w:proofErr w:type="gram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50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686.</w:t>
      </w:r>
    </w:p>
    <w:bookmarkStart w:id="310" w:name="_ftn13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"_ftnref139"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[139]</w:t>
      </w:r>
      <w:r w:rsidRPr="005A18D4">
        <w:rPr>
          <w:rFonts w:ascii="Tahoma" w:eastAsia="Times New Roman" w:hAnsi="Tahoma" w:cs="Tahoma"/>
          <w:color w:val="000000"/>
          <w:lang w:eastAsia="fr-CA"/>
        </w:rPr>
        <w:fldChar w:fldCharType="end"/>
      </w:r>
      <w:bookmarkEnd w:id="310"/>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209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1107.</w:t>
      </w:r>
    </w:p>
    <w:bookmarkStart w:id="311" w:name="_ftn14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[140]</w:t>
      </w:r>
      <w:r w:rsidRPr="005A18D4">
        <w:rPr>
          <w:rFonts w:ascii="Tahoma" w:eastAsia="Times New Roman" w:hAnsi="Tahoma" w:cs="Tahoma"/>
          <w:color w:val="000000"/>
          <w:lang w:eastAsia="fr-CA"/>
        </w:rPr>
        <w:fldChar w:fldCharType="end"/>
      </w:r>
      <w:bookmarkEnd w:id="311"/>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r w:rsidRPr="005A18D4">
        <w:rPr>
          <w:rFonts w:ascii="Tahoma" w:eastAsia="Times New Roman" w:hAnsi="Tahoma" w:cs="Tahoma"/>
          <w:color w:val="000000"/>
          <w:lang w:eastAsia="fr-CA"/>
        </w:rPr>
        <w:t>, n. 228 : p. 1113.</w:t>
      </w:r>
    </w:p>
    <w:bookmarkStart w:id="312" w:name="_ftn14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[141]</w:t>
      </w:r>
      <w:r w:rsidRPr="005A18D4">
        <w:rPr>
          <w:rFonts w:ascii="Tahoma" w:eastAsia="Times New Roman" w:hAnsi="Tahoma" w:cs="Tahoma"/>
          <w:color w:val="000000"/>
          <w:lang w:eastAsia="fr-CA"/>
        </w:rPr>
        <w:fldChar w:fldCharType="end"/>
      </w:r>
      <w:bookmarkEnd w:id="312"/>
      <w:r w:rsidRPr="005A18D4">
        <w:rPr>
          <w:rFonts w:ascii="Tahoma" w:eastAsia="Times New Roman" w:hAnsi="Tahoma" w:cs="Tahoma"/>
          <w:color w:val="000000"/>
          <w:lang w:eastAsia="fr-CA"/>
        </w:rPr>
        <w:t xml:space="preserve"> Cf.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Lumen </w:t>
      </w:r>
      <w:proofErr w:type="spellStart"/>
      <w:r w:rsidRPr="005A18D4">
        <w:rPr>
          <w:rFonts w:ascii="Tahoma" w:eastAsia="Times New Roman" w:hAnsi="Tahoma" w:cs="Tahoma"/>
          <w:i/>
          <w:iCs/>
          <w:color w:val="000000"/>
          <w:lang w:eastAsia="fr-CA"/>
        </w:rPr>
        <w:t>fidei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2013), n. 34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 xml:space="preserve">105 (2013), 577 : « La lumière de la foi, dans la mesure où elle est unie à la vérité de l’amour, n’est pas étrangère au monde matériel, car l’amour se vit toujours corps et âme ; la lumière de la foi est une lumière incarnée, qui procède de la vie lumineuse de Jésus. </w:t>
      </w:r>
      <w:r w:rsidRPr="005A18D4">
        <w:rPr>
          <w:rFonts w:ascii="Tahoma" w:eastAsia="Times New Roman" w:hAnsi="Tahoma" w:cs="Tahoma"/>
          <w:color w:val="000000"/>
          <w:lang w:eastAsia="fr-CA"/>
        </w:rPr>
        <w:lastRenderedPageBreak/>
        <w:t>Elle éclaire aussi la matière, se fie à son ordre, reconnaît qu’en elle s’ouvre un chemin d’harmonie et de compréhension toujours plus large. Le regard de la science tire ainsi profit de la foi : cela invite le chercheur à rester ouvert à la réalité, dans toute sa richesse inépuisable. La foi réveille le sens critique dans la mesure où elle empêche la recherche de se complaire dans ses formules et l’aide à comprendre que la nature est toujours plus grande. En invitant à l’émerveillement devant le mystère du créé, la foi élargit les horizons de la raison pour mieux éclairer le monde qui s’ouvre à la recherche scientifique ».</w:t>
      </w:r>
    </w:p>
    <w:bookmarkStart w:id="313" w:name="_ftn14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[142]</w:t>
      </w:r>
      <w:r w:rsidRPr="005A18D4">
        <w:rPr>
          <w:rFonts w:ascii="Tahoma" w:eastAsia="Times New Roman" w:hAnsi="Tahoma" w:cs="Tahoma"/>
          <w:color w:val="000000"/>
          <w:lang w:eastAsia="fr-CA"/>
        </w:rPr>
        <w:fldChar w:fldCharType="end"/>
      </w:r>
      <w:bookmarkEnd w:id="313"/>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256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1123.</w:t>
      </w:r>
    </w:p>
    <w:bookmarkStart w:id="314" w:name="_ftn14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[143]</w:t>
      </w:r>
      <w:r w:rsidRPr="005A18D4">
        <w:rPr>
          <w:rFonts w:ascii="Tahoma" w:eastAsia="Times New Roman" w:hAnsi="Tahoma" w:cs="Tahoma"/>
          <w:color w:val="000000"/>
          <w:lang w:eastAsia="fr-CA"/>
        </w:rPr>
        <w:fldChar w:fldCharType="end"/>
      </w:r>
      <w:bookmarkEnd w:id="314"/>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r w:rsidRPr="005A18D4">
        <w:rPr>
          <w:rFonts w:ascii="Tahoma" w:eastAsia="Times New Roman" w:hAnsi="Tahoma" w:cs="Tahoma"/>
          <w:color w:val="000000"/>
          <w:lang w:eastAsia="fr-CA"/>
        </w:rPr>
        <w:t>, n. 231: p. 1114.</w:t>
      </w:r>
    </w:p>
    <w:bookmarkStart w:id="315" w:name="_ftn14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[144]</w:t>
      </w:r>
      <w:r w:rsidRPr="005A18D4">
        <w:rPr>
          <w:rFonts w:ascii="Tahoma" w:eastAsia="Times New Roman" w:hAnsi="Tahoma" w:cs="Tahoma"/>
          <w:color w:val="000000"/>
          <w:lang w:eastAsia="fr-CA"/>
        </w:rPr>
        <w:fldChar w:fldCharType="end"/>
      </w:r>
      <w:bookmarkEnd w:id="315"/>
      <w:r w:rsidRPr="005A18D4">
        <w:rPr>
          <w:rFonts w:ascii="Tahoma" w:eastAsia="Times New Roman" w:hAnsi="Tahoma" w:cs="Tahoma"/>
          <w:color w:val="000000"/>
          <w:lang w:eastAsia="fr-CA"/>
        </w:rPr>
        <w:t xml:space="preserv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Das</w:t>
      </w:r>
      <w:proofErr w:type="spellEnd"/>
      <w:r w:rsidRPr="005A18D4">
        <w:rPr>
          <w:rFonts w:ascii="Tahoma" w:eastAsia="Times New Roman" w:hAnsi="Tahoma" w:cs="Tahoma"/>
          <w:i/>
          <w:iCs/>
          <w:color w:val="000000"/>
          <w:lang w:eastAsia="fr-CA"/>
        </w:rPr>
        <w:t xml:space="preserve"> Ende der </w:t>
      </w:r>
      <w:proofErr w:type="spellStart"/>
      <w:r w:rsidRPr="005A18D4">
        <w:rPr>
          <w:rFonts w:ascii="Tahoma" w:eastAsia="Times New Roman" w:hAnsi="Tahoma" w:cs="Tahoma"/>
          <w:i/>
          <w:iCs/>
          <w:color w:val="000000"/>
          <w:lang w:eastAsia="fr-CA"/>
        </w:rPr>
        <w:t>Neuzeit</w:t>
      </w:r>
      <w:proofErr w:type="spellEnd"/>
      <w:r w:rsidRPr="005A18D4">
        <w:rPr>
          <w:rFonts w:ascii="Tahoma" w:eastAsia="Times New Roman" w:hAnsi="Tahoma" w:cs="Tahoma"/>
          <w:color w:val="000000"/>
          <w:lang w:eastAsia="fr-CA"/>
        </w:rPr>
        <w:t>, Würzburg </w:t>
      </w:r>
      <w:r w:rsidRPr="005A18D4">
        <w:rPr>
          <w:rFonts w:ascii="Tahoma" w:eastAsia="Times New Roman" w:hAnsi="Tahoma" w:cs="Tahoma"/>
          <w:color w:val="000000"/>
          <w:vertAlign w:val="superscript"/>
          <w:lang w:eastAsia="fr-CA"/>
        </w:rPr>
        <w:t>9</w:t>
      </w:r>
      <w:r w:rsidRPr="005A18D4">
        <w:rPr>
          <w:rFonts w:ascii="Tahoma" w:eastAsia="Times New Roman" w:hAnsi="Tahoma" w:cs="Tahoma"/>
          <w:color w:val="000000"/>
          <w:lang w:eastAsia="fr-CA"/>
        </w:rPr>
        <w:t xml:space="preserve">1965, p. 66-67 (éd. </w:t>
      </w:r>
      <w:proofErr w:type="spellStart"/>
      <w:proofErr w:type="gramStart"/>
      <w:r w:rsidRPr="005A18D4">
        <w:rPr>
          <w:rFonts w:ascii="Tahoma" w:eastAsia="Times New Roman" w:hAnsi="Tahoma" w:cs="Tahoma"/>
          <w:color w:val="000000"/>
          <w:lang w:eastAsia="fr-CA"/>
        </w:rPr>
        <w:t>fr</w:t>
      </w:r>
      <w:proofErr w:type="spellEnd"/>
      <w:r w:rsidRPr="005A18D4">
        <w:rPr>
          <w:rFonts w:ascii="Tahoma" w:eastAsia="Times New Roman" w:hAnsi="Tahoma" w:cs="Tahoma"/>
          <w:color w:val="000000"/>
          <w:lang w:eastAsia="fr-CA"/>
        </w:rPr>
        <w:t>. :</w:t>
      </w:r>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La fin des temps modernes</w:t>
      </w:r>
      <w:r w:rsidRPr="005A18D4">
        <w:rPr>
          <w:rFonts w:ascii="Tahoma" w:eastAsia="Times New Roman" w:hAnsi="Tahoma" w:cs="Tahoma"/>
          <w:color w:val="000000"/>
          <w:lang w:eastAsia="fr-CA"/>
        </w:rPr>
        <w:t>, Paris 1952, p. 71-72).</w:t>
      </w:r>
    </w:p>
    <w:bookmarkStart w:id="316" w:name="_ftn14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[145]</w:t>
      </w:r>
      <w:r w:rsidRPr="005A18D4">
        <w:rPr>
          <w:rFonts w:ascii="Tahoma" w:eastAsia="Times New Roman" w:hAnsi="Tahoma" w:cs="Tahoma"/>
          <w:color w:val="000000"/>
          <w:lang w:eastAsia="fr-CA"/>
        </w:rPr>
        <w:fldChar w:fldCharType="end"/>
      </w:r>
      <w:bookmarkEnd w:id="316"/>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147.</w:t>
      </w:r>
    </w:p>
    <w:bookmarkStart w:id="317" w:name="_ftn14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[146]</w:t>
      </w:r>
      <w:r w:rsidRPr="005A18D4">
        <w:rPr>
          <w:rFonts w:ascii="Tahoma" w:eastAsia="Times New Roman" w:hAnsi="Tahoma" w:cs="Tahoma"/>
          <w:color w:val="000000"/>
          <w:lang w:eastAsia="fr-CA"/>
        </w:rPr>
        <w:fldChar w:fldCharType="end"/>
      </w:r>
      <w:bookmarkEnd w:id="317"/>
      <w:r w:rsidRPr="005A18D4">
        <w:rPr>
          <w:rFonts w:ascii="Tahoma" w:eastAsia="Times New Roman" w:hAnsi="Tahoma" w:cs="Tahoma"/>
          <w:color w:val="000000"/>
          <w:lang w:eastAsia="fr-CA"/>
        </w:rPr>
        <w:t xml:space="preserve">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66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699.</w:t>
      </w:r>
    </w:p>
    <w:bookmarkStart w:id="318" w:name="_ftn14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[147]</w:t>
      </w:r>
      <w:r w:rsidRPr="005A18D4">
        <w:rPr>
          <w:rFonts w:ascii="Tahoma" w:eastAsia="Times New Roman" w:hAnsi="Tahoma" w:cs="Tahoma"/>
          <w:color w:val="000000"/>
          <w:lang w:eastAsia="fr-CA"/>
        </w:rPr>
        <w:fldChar w:fldCharType="end"/>
      </w:r>
      <w:bookmarkEnd w:id="318"/>
      <w:r w:rsidRPr="005A18D4">
        <w:rPr>
          <w:rFonts w:ascii="Tahoma" w:eastAsia="Times New Roman" w:hAnsi="Tahoma" w:cs="Tahoma"/>
          <w:color w:val="000000"/>
          <w:lang w:eastAsia="fr-CA"/>
        </w:rPr>
        <w:t> Id., </w:t>
      </w:r>
      <w:r w:rsidRPr="005A18D4">
        <w:rPr>
          <w:rFonts w:ascii="Tahoma" w:eastAsia="Times New Roman" w:hAnsi="Tahoma" w:cs="Tahoma"/>
          <w:i/>
          <w:iCs/>
          <w:color w:val="000000"/>
          <w:lang w:eastAsia="fr-CA"/>
        </w:rPr>
        <w:t>Message pour la Journée Mondiale de la Paix 2010</w:t>
      </w:r>
      <w:r w:rsidRPr="005A18D4">
        <w:rPr>
          <w:rFonts w:ascii="Tahoma" w:eastAsia="Times New Roman" w:hAnsi="Tahoma" w:cs="Tahoma"/>
          <w:color w:val="000000"/>
          <w:lang w:eastAsia="fr-CA"/>
        </w:rPr>
        <w:t>, n. 11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102 (2010), 48.</w:t>
      </w:r>
    </w:p>
    <w:bookmarkStart w:id="319" w:name="_ftn14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[148]</w:t>
      </w:r>
      <w:r w:rsidRPr="005A18D4">
        <w:rPr>
          <w:rFonts w:ascii="Tahoma" w:eastAsia="Times New Roman" w:hAnsi="Tahoma" w:cs="Tahoma"/>
          <w:color w:val="000000"/>
          <w:lang w:eastAsia="fr-CA"/>
        </w:rPr>
        <w:fldChar w:fldCharType="end"/>
      </w:r>
      <w:bookmarkEnd w:id="319"/>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La Charte de la Terre</w:t>
      </w:r>
      <w:r w:rsidRPr="005A18D4">
        <w:rPr>
          <w:rFonts w:ascii="Tahoma" w:eastAsia="Times New Roman" w:hAnsi="Tahoma" w:cs="Tahoma"/>
          <w:color w:val="000000"/>
          <w:lang w:eastAsia="fr-CA"/>
        </w:rPr>
        <w:t>, La Haye (29 juin 2000).</w:t>
      </w:r>
    </w:p>
    <w:bookmarkStart w:id="320" w:name="_ftn14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"_ftnref149"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[149]</w:t>
      </w:r>
      <w:r w:rsidRPr="005A18D4">
        <w:rPr>
          <w:rFonts w:ascii="Tahoma" w:eastAsia="Times New Roman" w:hAnsi="Tahoma" w:cs="Tahoma"/>
          <w:color w:val="000000"/>
          <w:lang w:eastAsia="fr-CA"/>
        </w:rPr>
        <w:fldChar w:fldCharType="end"/>
      </w:r>
      <w:bookmarkEnd w:id="320"/>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Centesimus</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annus</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w:t>
      </w:r>
      <w:r w:rsidRPr="005A18D4">
        <w:rPr>
          <w:rFonts w:ascii="Tahoma" w:eastAsia="Times New Roman" w:hAnsi="Tahoma" w:cs="Tahoma"/>
          <w:color w:val="000000"/>
          <w:vertAlign w:val="superscript"/>
          <w:lang w:eastAsia="fr-CA"/>
        </w:rPr>
        <w:t>er</w:t>
      </w:r>
      <w:r w:rsidRPr="005A18D4">
        <w:rPr>
          <w:rFonts w:ascii="Tahoma" w:eastAsia="Times New Roman" w:hAnsi="Tahoma" w:cs="Tahoma"/>
          <w:color w:val="000000"/>
          <w:lang w:eastAsia="fr-CA"/>
        </w:rPr>
        <w:t> mai 1991), n. 39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83 (1991), 842.</w:t>
      </w:r>
    </w:p>
    <w:bookmarkStart w:id="321" w:name="_ftn15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[150]</w:t>
      </w:r>
      <w:r w:rsidRPr="005A18D4">
        <w:rPr>
          <w:rFonts w:ascii="Tahoma" w:eastAsia="Times New Roman" w:hAnsi="Tahoma" w:cs="Tahoma"/>
          <w:color w:val="000000"/>
          <w:lang w:eastAsia="fr-CA"/>
        </w:rPr>
        <w:fldChar w:fldCharType="end"/>
      </w:r>
      <w:bookmarkEnd w:id="321"/>
      <w:r w:rsidRPr="005A18D4">
        <w:rPr>
          <w:rFonts w:ascii="Tahoma" w:eastAsia="Times New Roman" w:hAnsi="Tahoma" w:cs="Tahoma"/>
          <w:color w:val="000000"/>
          <w:lang w:eastAsia="fr-CA"/>
        </w:rPr>
        <w:t> Id., </w:t>
      </w:r>
      <w:r w:rsidRPr="005A18D4">
        <w:rPr>
          <w:rFonts w:ascii="Tahoma" w:eastAsia="Times New Roman" w:hAnsi="Tahoma" w:cs="Tahoma"/>
          <w:i/>
          <w:iCs/>
          <w:color w:val="000000"/>
          <w:lang w:eastAsia="fr-CA"/>
        </w:rPr>
        <w:t>Message pour la Journée Mondiale de la Paix 1990</w:t>
      </w:r>
      <w:r w:rsidRPr="005A18D4">
        <w:rPr>
          <w:rFonts w:ascii="Tahoma" w:eastAsia="Times New Roman" w:hAnsi="Tahoma" w:cs="Tahoma"/>
          <w:color w:val="000000"/>
          <w:lang w:eastAsia="fr-CA"/>
        </w:rPr>
        <w:t>, n. 14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82 (1990), 155.</w:t>
      </w:r>
    </w:p>
    <w:bookmarkStart w:id="322" w:name="_ftn15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[151]</w:t>
      </w:r>
      <w:r w:rsidRPr="005A18D4">
        <w:rPr>
          <w:rFonts w:ascii="Tahoma" w:eastAsia="Times New Roman" w:hAnsi="Tahoma" w:cs="Tahoma"/>
          <w:color w:val="000000"/>
          <w:lang w:eastAsia="fr-CA"/>
        </w:rPr>
        <w:fldChar w:fldCharType="end"/>
      </w:r>
      <w:bookmarkEnd w:id="322"/>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gaudium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261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1124.</w:t>
      </w:r>
    </w:p>
    <w:bookmarkStart w:id="323" w:name="_ftn15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[152]</w:t>
      </w:r>
      <w:r w:rsidRPr="005A18D4">
        <w:rPr>
          <w:rFonts w:ascii="Tahoma" w:eastAsia="Times New Roman" w:hAnsi="Tahoma" w:cs="Tahoma"/>
          <w:color w:val="000000"/>
          <w:lang w:eastAsia="fr-CA"/>
        </w:rPr>
        <w:fldChar w:fldCharType="end"/>
      </w:r>
      <w:bookmarkEnd w:id="323"/>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Homélie pour l’inauguration solennelle du ministère pétrinien </w:t>
      </w:r>
      <w:r w:rsidRPr="005A18D4">
        <w:rPr>
          <w:rFonts w:ascii="Tahoma" w:eastAsia="Times New Roman" w:hAnsi="Tahoma" w:cs="Tahoma"/>
          <w:color w:val="000000"/>
          <w:lang w:eastAsia="fr-CA"/>
        </w:rPr>
        <w:t>(24 avril 2005)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97 (2005), 710.</w:t>
      </w:r>
    </w:p>
    <w:bookmarkStart w:id="324" w:name="_ftn15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[153]</w:t>
      </w:r>
      <w:r w:rsidRPr="005A18D4">
        <w:rPr>
          <w:rFonts w:ascii="Tahoma" w:eastAsia="Times New Roman" w:hAnsi="Tahoma" w:cs="Tahoma"/>
          <w:color w:val="000000"/>
          <w:lang w:eastAsia="fr-CA"/>
        </w:rPr>
        <w:fldChar w:fldCharType="end"/>
      </w:r>
      <w:bookmarkEnd w:id="324"/>
      <w:r w:rsidRPr="005A18D4">
        <w:rPr>
          <w:rFonts w:ascii="Tahoma" w:eastAsia="Times New Roman" w:hAnsi="Tahoma" w:cs="Tahoma"/>
          <w:color w:val="000000"/>
          <w:lang w:eastAsia="fr-CA"/>
        </w:rPr>
        <w:t> Conférence des évêques catholiques d’Australie, </w:t>
      </w:r>
      <w:r w:rsidRPr="005A18D4">
        <w:rPr>
          <w:rFonts w:ascii="Tahoma" w:eastAsia="Times New Roman" w:hAnsi="Tahoma" w:cs="Tahoma"/>
          <w:i/>
          <w:iCs/>
          <w:color w:val="000000"/>
          <w:lang w:eastAsia="fr-CA"/>
        </w:rPr>
        <w:t xml:space="preserve">A New </w:t>
      </w:r>
      <w:proofErr w:type="spellStart"/>
      <w:r w:rsidRPr="005A18D4">
        <w:rPr>
          <w:rFonts w:ascii="Tahoma" w:eastAsia="Times New Roman" w:hAnsi="Tahoma" w:cs="Tahoma"/>
          <w:i/>
          <w:iCs/>
          <w:color w:val="000000"/>
          <w:lang w:eastAsia="fr-CA"/>
        </w:rPr>
        <w:t>Earth</w:t>
      </w:r>
      <w:proofErr w:type="spellEnd"/>
      <w:r w:rsidRPr="005A18D4">
        <w:rPr>
          <w:rFonts w:ascii="Tahoma" w:eastAsia="Times New Roman" w:hAnsi="Tahoma" w:cs="Tahoma"/>
          <w:i/>
          <w:iCs/>
          <w:color w:val="000000"/>
          <w:lang w:eastAsia="fr-CA"/>
        </w:rPr>
        <w:t xml:space="preserve"> – The </w:t>
      </w:r>
      <w:proofErr w:type="spellStart"/>
      <w:r w:rsidRPr="005A18D4">
        <w:rPr>
          <w:rFonts w:ascii="Tahoma" w:eastAsia="Times New Roman" w:hAnsi="Tahoma" w:cs="Tahoma"/>
          <w:i/>
          <w:iCs/>
          <w:color w:val="000000"/>
          <w:lang w:eastAsia="fr-CA"/>
        </w:rPr>
        <w:t>Environmental</w:t>
      </w:r>
      <w:proofErr w:type="spellEnd"/>
      <w:r w:rsidRPr="005A18D4">
        <w:rPr>
          <w:rFonts w:ascii="Tahoma" w:eastAsia="Times New Roman" w:hAnsi="Tahoma" w:cs="Tahoma"/>
          <w:i/>
          <w:iCs/>
          <w:color w:val="000000"/>
          <w:lang w:eastAsia="fr-CA"/>
        </w:rPr>
        <w:t xml:space="preserve"> Challenge</w:t>
      </w:r>
      <w:r w:rsidRPr="005A18D4">
        <w:rPr>
          <w:rFonts w:ascii="Tahoma" w:eastAsia="Times New Roman" w:hAnsi="Tahoma" w:cs="Tahoma"/>
          <w:color w:val="000000"/>
          <w:lang w:eastAsia="fr-CA"/>
        </w:rPr>
        <w:t>, Canberra (2002).</w:t>
      </w:r>
    </w:p>
    <w:bookmarkStart w:id="325" w:name="_ftn15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[154]</w:t>
      </w:r>
      <w:r w:rsidRPr="005A18D4">
        <w:rPr>
          <w:rFonts w:ascii="Tahoma" w:eastAsia="Times New Roman" w:hAnsi="Tahoma" w:cs="Tahoma"/>
          <w:color w:val="000000"/>
          <w:lang w:eastAsia="fr-CA"/>
        </w:rPr>
        <w:fldChar w:fldCharType="end"/>
      </w:r>
      <w:bookmarkEnd w:id="325"/>
      <w:r w:rsidRPr="005A18D4">
        <w:rPr>
          <w:rFonts w:ascii="Tahoma" w:eastAsia="Times New Roman" w:hAnsi="Tahoma" w:cs="Tahoma"/>
          <w:color w:val="000000"/>
          <w:lang w:eastAsia="fr-CA"/>
        </w:rPr>
        <w:t xml:space="preserve"> Romano </w:t>
      </w:r>
      <w:proofErr w:type="spellStart"/>
      <w:r w:rsidRPr="005A18D4">
        <w:rPr>
          <w:rFonts w:ascii="Tahoma" w:eastAsia="Times New Roman" w:hAnsi="Tahoma" w:cs="Tahoma"/>
          <w:color w:val="000000"/>
          <w:lang w:eastAsia="fr-CA"/>
        </w:rPr>
        <w:t>Guardini</w:t>
      </w:r>
      <w:proofErr w:type="spell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Das</w:t>
      </w:r>
      <w:proofErr w:type="spellEnd"/>
      <w:r w:rsidRPr="005A18D4">
        <w:rPr>
          <w:rFonts w:ascii="Tahoma" w:eastAsia="Times New Roman" w:hAnsi="Tahoma" w:cs="Tahoma"/>
          <w:i/>
          <w:iCs/>
          <w:color w:val="000000"/>
          <w:lang w:eastAsia="fr-CA"/>
        </w:rPr>
        <w:t xml:space="preserve"> Ende der </w:t>
      </w:r>
      <w:proofErr w:type="spellStart"/>
      <w:r w:rsidRPr="005A18D4">
        <w:rPr>
          <w:rFonts w:ascii="Tahoma" w:eastAsia="Times New Roman" w:hAnsi="Tahoma" w:cs="Tahoma"/>
          <w:i/>
          <w:iCs/>
          <w:color w:val="000000"/>
          <w:lang w:eastAsia="fr-CA"/>
        </w:rPr>
        <w:t>Neuzeit</w:t>
      </w:r>
      <w:proofErr w:type="spellEnd"/>
      <w:r w:rsidRPr="005A18D4">
        <w:rPr>
          <w:rFonts w:ascii="Tahoma" w:eastAsia="Times New Roman" w:hAnsi="Tahoma" w:cs="Tahoma"/>
          <w:color w:val="000000"/>
          <w:lang w:eastAsia="fr-CA"/>
        </w:rPr>
        <w:t xml:space="preserve">, p. 72 (éd. </w:t>
      </w:r>
      <w:proofErr w:type="spellStart"/>
      <w:proofErr w:type="gramStart"/>
      <w:r w:rsidRPr="005A18D4">
        <w:rPr>
          <w:rFonts w:ascii="Tahoma" w:eastAsia="Times New Roman" w:hAnsi="Tahoma" w:cs="Tahoma"/>
          <w:color w:val="000000"/>
          <w:lang w:eastAsia="fr-CA"/>
        </w:rPr>
        <w:t>fr</w:t>
      </w:r>
      <w:proofErr w:type="spellEnd"/>
      <w:r w:rsidRPr="005A18D4">
        <w:rPr>
          <w:rFonts w:ascii="Tahoma" w:eastAsia="Times New Roman" w:hAnsi="Tahoma" w:cs="Tahoma"/>
          <w:color w:val="000000"/>
          <w:lang w:eastAsia="fr-CA"/>
        </w:rPr>
        <w:t>. :</w:t>
      </w:r>
      <w:proofErr w:type="gramEnd"/>
      <w:r w:rsidRPr="005A18D4">
        <w:rPr>
          <w:rFonts w:ascii="Tahoma" w:eastAsia="Times New Roman" w:hAnsi="Tahoma" w:cs="Tahoma"/>
          <w:color w:val="000000"/>
          <w:lang w:eastAsia="fr-CA"/>
        </w:rPr>
        <w:t xml:space="preserve"> p. 77).</w:t>
      </w:r>
    </w:p>
    <w:bookmarkStart w:id="326" w:name="_ftn15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[155]</w:t>
      </w:r>
      <w:r w:rsidRPr="005A18D4">
        <w:rPr>
          <w:rFonts w:ascii="Tahoma" w:eastAsia="Times New Roman" w:hAnsi="Tahoma" w:cs="Tahoma"/>
          <w:color w:val="000000"/>
          <w:lang w:eastAsia="fr-CA"/>
        </w:rPr>
        <w:fldChar w:fldCharType="end"/>
      </w:r>
      <w:bookmarkEnd w:id="326"/>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Exhort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Evangelii</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gauúum</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(24 novembre 2013), n. 71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105 (2013), 1050.</w:t>
      </w:r>
    </w:p>
    <w:bookmarkStart w:id="327" w:name="_ftn15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[156]</w:t>
      </w:r>
      <w:r w:rsidRPr="005A18D4">
        <w:rPr>
          <w:rFonts w:ascii="Tahoma" w:eastAsia="Times New Roman" w:hAnsi="Tahoma" w:cs="Tahoma"/>
          <w:color w:val="000000"/>
          <w:lang w:eastAsia="fr-CA"/>
        </w:rPr>
        <w:fldChar w:fldCharType="end"/>
      </w:r>
      <w:bookmarkEnd w:id="327"/>
      <w:r w:rsidRPr="005A18D4">
        <w:rPr>
          <w:rFonts w:ascii="Tahoma" w:eastAsia="Times New Roman" w:hAnsi="Tahoma" w:cs="Tahoma"/>
          <w:color w:val="000000"/>
          <w:lang w:eastAsia="fr-CA"/>
        </w:rPr>
        <w:t xml:space="preserve"> Benoît XVI,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 xml:space="preserve">Caritas in </w:t>
      </w:r>
      <w:proofErr w:type="spellStart"/>
      <w:r w:rsidRPr="005A18D4">
        <w:rPr>
          <w:rFonts w:ascii="Tahoma" w:eastAsia="Times New Roman" w:hAnsi="Tahoma" w:cs="Tahoma"/>
          <w:i/>
          <w:iCs/>
          <w:color w:val="000000"/>
          <w:lang w:eastAsia="fr-CA"/>
        </w:rPr>
        <w:t>veritate</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(29 juin 2009), n. 2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101 (2009), 642.</w:t>
      </w:r>
    </w:p>
    <w:bookmarkStart w:id="328" w:name="_ftn15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[157]</w:t>
      </w:r>
      <w:r w:rsidRPr="005A18D4">
        <w:rPr>
          <w:rFonts w:ascii="Tahoma" w:eastAsia="Times New Roman" w:hAnsi="Tahoma" w:cs="Tahoma"/>
          <w:color w:val="000000"/>
          <w:lang w:eastAsia="fr-CA"/>
        </w:rPr>
        <w:fldChar w:fldCharType="end"/>
      </w:r>
      <w:bookmarkEnd w:id="328"/>
      <w:r w:rsidRPr="005A18D4">
        <w:rPr>
          <w:rFonts w:ascii="Tahoma" w:eastAsia="Times New Roman" w:hAnsi="Tahoma" w:cs="Tahoma"/>
          <w:color w:val="000000"/>
          <w:lang w:eastAsia="fr-CA"/>
        </w:rPr>
        <w:t> Paul VI, </w:t>
      </w:r>
      <w:r w:rsidRPr="005A18D4">
        <w:rPr>
          <w:rFonts w:ascii="Tahoma" w:eastAsia="Times New Roman" w:hAnsi="Tahoma" w:cs="Tahoma"/>
          <w:i/>
          <w:iCs/>
          <w:color w:val="000000"/>
          <w:lang w:eastAsia="fr-CA"/>
        </w:rPr>
        <w:t>Message pour la Journée Mondiale de la Paix 1977 </w:t>
      </w:r>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68 (1976), 709.</w:t>
      </w:r>
    </w:p>
    <w:bookmarkStart w:id="329" w:name="_ftn15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[158]</w:t>
      </w:r>
      <w:r w:rsidRPr="005A18D4">
        <w:rPr>
          <w:rFonts w:ascii="Tahoma" w:eastAsia="Times New Roman" w:hAnsi="Tahoma" w:cs="Tahoma"/>
          <w:color w:val="000000"/>
          <w:lang w:eastAsia="fr-CA"/>
        </w:rPr>
        <w:fldChar w:fldCharType="end"/>
      </w:r>
      <w:bookmarkEnd w:id="329"/>
      <w:r w:rsidRPr="005A18D4">
        <w:rPr>
          <w:rFonts w:ascii="Tahoma" w:eastAsia="Times New Roman" w:hAnsi="Tahoma" w:cs="Tahoma"/>
          <w:color w:val="000000"/>
          <w:lang w:eastAsia="fr-CA"/>
        </w:rPr>
        <w:t xml:space="preserve"> Conseil Pontifical « </w:t>
      </w:r>
      <w:proofErr w:type="spellStart"/>
      <w:r w:rsidRPr="005A18D4">
        <w:rPr>
          <w:rFonts w:ascii="Tahoma" w:eastAsia="Times New Roman" w:hAnsi="Tahoma" w:cs="Tahoma"/>
          <w:color w:val="000000"/>
          <w:lang w:eastAsia="fr-CA"/>
        </w:rPr>
        <w:t>JustiCe</w:t>
      </w:r>
      <w:proofErr w:type="spellEnd"/>
      <w:r w:rsidRPr="005A18D4">
        <w:rPr>
          <w:rFonts w:ascii="Tahoma" w:eastAsia="Times New Roman" w:hAnsi="Tahoma" w:cs="Tahoma"/>
          <w:color w:val="000000"/>
          <w:lang w:eastAsia="fr-CA"/>
        </w:rPr>
        <w:t xml:space="preserve"> et Paix »,</w:t>
      </w:r>
      <w:r w:rsidRPr="005A18D4">
        <w:rPr>
          <w:rFonts w:ascii="Tahoma" w:eastAsia="Times New Roman" w:hAnsi="Tahoma" w:cs="Tahoma"/>
          <w:i/>
          <w:iCs/>
          <w:color w:val="000000"/>
          <w:lang w:eastAsia="fr-CA"/>
        </w:rPr>
        <w:t> Compendium de la Doctrine Sociale de l’</w:t>
      </w:r>
      <w:proofErr w:type="spellStart"/>
      <w:r w:rsidRPr="005A18D4">
        <w:rPr>
          <w:rFonts w:ascii="Tahoma" w:eastAsia="Times New Roman" w:hAnsi="Tahoma" w:cs="Tahoma"/>
          <w:i/>
          <w:iCs/>
          <w:color w:val="000000"/>
          <w:lang w:eastAsia="fr-CA"/>
        </w:rPr>
        <w:t>Eglise</w:t>
      </w:r>
      <w:proofErr w:type="spellEnd"/>
      <w:r w:rsidRPr="005A18D4">
        <w:rPr>
          <w:rFonts w:ascii="Tahoma" w:eastAsia="Times New Roman" w:hAnsi="Tahoma" w:cs="Tahoma"/>
          <w:color w:val="000000"/>
          <w:lang w:eastAsia="fr-CA"/>
        </w:rPr>
        <w:t>, n. 582.</w:t>
      </w:r>
    </w:p>
    <w:bookmarkStart w:id="330" w:name="_ftn15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"_ftnref159"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[159]</w:t>
      </w:r>
      <w:r w:rsidRPr="005A18D4">
        <w:rPr>
          <w:rFonts w:ascii="Tahoma" w:eastAsia="Times New Roman" w:hAnsi="Tahoma" w:cs="Tahoma"/>
          <w:color w:val="000000"/>
          <w:lang w:eastAsia="fr-CA"/>
        </w:rPr>
        <w:fldChar w:fldCharType="end"/>
      </w:r>
      <w:bookmarkEnd w:id="330"/>
      <w:r w:rsidRPr="005A18D4">
        <w:rPr>
          <w:rFonts w:ascii="Tahoma" w:eastAsia="Times New Roman" w:hAnsi="Tahoma" w:cs="Tahoma"/>
          <w:color w:val="000000"/>
          <w:lang w:eastAsia="fr-CA"/>
        </w:rPr>
        <w:t xml:space="preserve"> Un maître spirituel, </w:t>
      </w:r>
      <w:proofErr w:type="spellStart"/>
      <w:r w:rsidRPr="005A18D4">
        <w:rPr>
          <w:rFonts w:ascii="Tahoma" w:eastAsia="Times New Roman" w:hAnsi="Tahoma" w:cs="Tahoma"/>
          <w:color w:val="000000"/>
          <w:lang w:eastAsia="fr-CA"/>
        </w:rPr>
        <w:t>Alî</w:t>
      </w:r>
      <w:proofErr w:type="spellEnd"/>
      <w:r w:rsidRPr="005A18D4">
        <w:rPr>
          <w:rFonts w:ascii="Tahoma" w:eastAsia="Times New Roman" w:hAnsi="Tahoma" w:cs="Tahoma"/>
          <w:color w:val="000000"/>
          <w:lang w:eastAsia="fr-CA"/>
        </w:rPr>
        <w:t xml:space="preserve"> al-</w:t>
      </w:r>
      <w:proofErr w:type="spellStart"/>
      <w:r w:rsidRPr="005A18D4">
        <w:rPr>
          <w:rFonts w:ascii="Tahoma" w:eastAsia="Times New Roman" w:hAnsi="Tahoma" w:cs="Tahoma"/>
          <w:color w:val="000000"/>
          <w:lang w:eastAsia="fr-CA"/>
        </w:rPr>
        <w:t>Khawwâç</w:t>
      </w:r>
      <w:proofErr w:type="spellEnd"/>
      <w:r w:rsidRPr="005A18D4">
        <w:rPr>
          <w:rFonts w:ascii="Tahoma" w:eastAsia="Times New Roman" w:hAnsi="Tahoma" w:cs="Tahoma"/>
          <w:color w:val="000000"/>
          <w:lang w:eastAsia="fr-CA"/>
        </w:rPr>
        <w:t xml:space="preserve">, à partir de sa propre expérience, soulignait aussi la nécessité de ne pas trop séparer les créatures du monde de l’expérience intérieure de Dieu. Il affirmait : « Il ne faut donc pas blâmer de parti pris les gens de chercher l’extase dans la musique et la poésie. Il y a un “secret” subtil dans chacun des mouvements et des sons de ce monde. Les initiés arrivent à saisir ce que disent le vent qui souffle, les arbres qui se penchent, l’eau qui coule, les mouches qui bourdonnent, les portes qui grincent, le chant des oiseaux, le pincement des cordes, </w:t>
      </w:r>
      <w:proofErr w:type="gramStart"/>
      <w:r w:rsidRPr="005A18D4">
        <w:rPr>
          <w:rFonts w:ascii="Tahoma" w:eastAsia="Times New Roman" w:hAnsi="Tahoma" w:cs="Tahoma"/>
          <w:color w:val="000000"/>
          <w:lang w:eastAsia="fr-CA"/>
        </w:rPr>
        <w:t>les sifflement</w:t>
      </w:r>
      <w:proofErr w:type="gramEnd"/>
      <w:r w:rsidRPr="005A18D4">
        <w:rPr>
          <w:rFonts w:ascii="Tahoma" w:eastAsia="Times New Roman" w:hAnsi="Tahoma" w:cs="Tahoma"/>
          <w:color w:val="000000"/>
          <w:lang w:eastAsia="fr-CA"/>
        </w:rPr>
        <w:t xml:space="preserve"> de la flûte, le soupir des malades, le gémissement de l’affligé.... », </w:t>
      </w:r>
      <w:proofErr w:type="spellStart"/>
      <w:r w:rsidRPr="005A18D4">
        <w:rPr>
          <w:rFonts w:ascii="Tahoma" w:eastAsia="Times New Roman" w:hAnsi="Tahoma" w:cs="Tahoma"/>
          <w:color w:val="000000"/>
          <w:lang w:eastAsia="fr-CA"/>
        </w:rPr>
        <w:t>EvA</w:t>
      </w:r>
      <w:proofErr w:type="spellEnd"/>
      <w:r w:rsidRPr="005A18D4">
        <w:rPr>
          <w:rFonts w:ascii="Tahoma" w:eastAsia="Times New Roman" w:hAnsi="Tahoma" w:cs="Tahoma"/>
          <w:color w:val="000000"/>
          <w:lang w:eastAsia="fr-CA"/>
        </w:rPr>
        <w:t xml:space="preserve"> DE </w:t>
      </w:r>
      <w:proofErr w:type="spellStart"/>
      <w:r w:rsidRPr="005A18D4">
        <w:rPr>
          <w:rFonts w:ascii="Tahoma" w:eastAsia="Times New Roman" w:hAnsi="Tahoma" w:cs="Tahoma"/>
          <w:color w:val="000000"/>
          <w:lang w:eastAsia="fr-CA"/>
        </w:rPr>
        <w:t>viTRAyMEyERoviTCH</w:t>
      </w:r>
      <w:proofErr w:type="spellEnd"/>
      <w:r w:rsidRPr="005A18D4">
        <w:rPr>
          <w:rFonts w:ascii="Tahoma" w:eastAsia="Times New Roman" w:hAnsi="Tahoma" w:cs="Tahoma"/>
          <w:color w:val="000000"/>
          <w:lang w:eastAsia="fr-CA"/>
        </w:rPr>
        <w:t xml:space="preserve"> [éd.], </w:t>
      </w:r>
      <w:r w:rsidRPr="005A18D4">
        <w:rPr>
          <w:rFonts w:ascii="Tahoma" w:eastAsia="Times New Roman" w:hAnsi="Tahoma" w:cs="Tahoma"/>
          <w:i/>
          <w:iCs/>
          <w:color w:val="000000"/>
          <w:lang w:eastAsia="fr-CA"/>
        </w:rPr>
        <w:t>Anthologie du soufisme</w:t>
      </w:r>
      <w:r w:rsidRPr="005A18D4">
        <w:rPr>
          <w:rFonts w:ascii="Tahoma" w:eastAsia="Times New Roman" w:hAnsi="Tahoma" w:cs="Tahoma"/>
          <w:color w:val="000000"/>
          <w:lang w:eastAsia="fr-CA"/>
        </w:rPr>
        <w:t>, Paris 1978, p. 200.</w:t>
      </w:r>
    </w:p>
    <w:bookmarkStart w:id="331" w:name="_ftn16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lastRenderedPageBreak/>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[160]</w:t>
      </w:r>
      <w:r w:rsidRPr="005A18D4">
        <w:rPr>
          <w:rFonts w:ascii="Tahoma" w:eastAsia="Times New Roman" w:hAnsi="Tahoma" w:cs="Tahoma"/>
          <w:color w:val="000000"/>
          <w:lang w:eastAsia="fr-CA"/>
        </w:rPr>
        <w:fldChar w:fldCharType="end"/>
      </w:r>
      <w:bookmarkEnd w:id="331"/>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In II Sent.</w:t>
      </w:r>
      <w:r w:rsidRPr="005A18D4">
        <w:rPr>
          <w:rFonts w:ascii="Tahoma" w:eastAsia="Times New Roman" w:hAnsi="Tahoma" w:cs="Tahoma"/>
          <w:color w:val="000000"/>
          <w:lang w:eastAsia="fr-CA"/>
        </w:rPr>
        <w:t>, 23, 2, 3.</w:t>
      </w:r>
    </w:p>
    <w:bookmarkStart w:id="332" w:name="_ftn16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[161]</w:t>
      </w:r>
      <w:r w:rsidRPr="005A18D4">
        <w:rPr>
          <w:rFonts w:ascii="Tahoma" w:eastAsia="Times New Roman" w:hAnsi="Tahoma" w:cs="Tahoma"/>
          <w:color w:val="000000"/>
          <w:lang w:eastAsia="fr-CA"/>
        </w:rPr>
        <w:fldChar w:fldCharType="end"/>
      </w:r>
      <w:bookmarkEnd w:id="332"/>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Cantique spirituel</w:t>
      </w:r>
      <w:r w:rsidRPr="005A18D4">
        <w:rPr>
          <w:rFonts w:ascii="Tahoma" w:eastAsia="Times New Roman" w:hAnsi="Tahoma" w:cs="Tahoma"/>
          <w:color w:val="000000"/>
          <w:lang w:eastAsia="fr-CA"/>
        </w:rPr>
        <w:t>, XIV-XV, 5 (Œuvres complètes, Paris 1990, p. 409-410).</w:t>
      </w:r>
    </w:p>
    <w:bookmarkStart w:id="333" w:name="_ftn16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"_ftnref162"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[162]</w:t>
      </w:r>
      <w:r w:rsidRPr="005A18D4">
        <w:rPr>
          <w:rFonts w:ascii="Tahoma" w:eastAsia="Times New Roman" w:hAnsi="Tahoma" w:cs="Tahoma"/>
          <w:color w:val="000000"/>
          <w:lang w:eastAsia="fr-CA"/>
        </w:rPr>
        <w:fldChar w:fldCharType="end"/>
      </w:r>
      <w:bookmarkEnd w:id="333"/>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p>
    <w:bookmarkStart w:id="334" w:name="_ftn163"/>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"_ftnref163"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[163]</w:t>
      </w:r>
      <w:r w:rsidRPr="005A18D4">
        <w:rPr>
          <w:rFonts w:ascii="Tahoma" w:eastAsia="Times New Roman" w:hAnsi="Tahoma" w:cs="Tahoma"/>
          <w:color w:val="000000"/>
          <w:lang w:eastAsia="fr-CA"/>
        </w:rPr>
        <w:fldChar w:fldCharType="end"/>
      </w:r>
      <w:bookmarkEnd w:id="334"/>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Ibíd</w:t>
      </w:r>
      <w:proofErr w:type="spellEnd"/>
      <w:r w:rsidRPr="005A18D4">
        <w:rPr>
          <w:rFonts w:ascii="Tahoma" w:eastAsia="Times New Roman" w:hAnsi="Tahoma" w:cs="Tahoma"/>
          <w:i/>
          <w:iCs/>
          <w:color w:val="000000"/>
          <w:lang w:eastAsia="fr-CA"/>
        </w:rPr>
        <w:t>.</w:t>
      </w:r>
      <w:r w:rsidRPr="005A18D4">
        <w:rPr>
          <w:rFonts w:ascii="Tahoma" w:eastAsia="Times New Roman" w:hAnsi="Tahoma" w:cs="Tahoma"/>
          <w:color w:val="000000"/>
          <w:lang w:eastAsia="fr-CA"/>
        </w:rPr>
        <w:t>, XIV, 6-7 (p. 410).</w:t>
      </w:r>
    </w:p>
    <w:bookmarkStart w:id="335" w:name="_ftn164"/>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"_ftnref164"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[164]</w:t>
      </w:r>
      <w:r w:rsidRPr="005A18D4">
        <w:rPr>
          <w:rFonts w:ascii="Tahoma" w:eastAsia="Times New Roman" w:hAnsi="Tahoma" w:cs="Tahoma"/>
          <w:color w:val="000000"/>
          <w:lang w:eastAsia="fr-CA"/>
        </w:rPr>
        <w:fldChar w:fldCharType="end"/>
      </w:r>
      <w:bookmarkEnd w:id="335"/>
      <w:r w:rsidRPr="005A18D4">
        <w:rPr>
          <w:rFonts w:ascii="Tahoma" w:eastAsia="Times New Roman" w:hAnsi="Tahoma" w:cs="Tahoma"/>
          <w:color w:val="000000"/>
          <w:lang w:eastAsia="fr-CA"/>
        </w:rPr>
        <w:t xml:space="preserve"> Jean-Paul II,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apost</w:t>
      </w:r>
      <w:proofErr w:type="spellEnd"/>
      <w:proofErr w:type="gramEnd"/>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Orientale lumen </w:t>
      </w:r>
      <w:r w:rsidRPr="005A18D4">
        <w:rPr>
          <w:rFonts w:ascii="Tahoma" w:eastAsia="Times New Roman" w:hAnsi="Tahoma" w:cs="Tahoma"/>
          <w:color w:val="000000"/>
          <w:lang w:eastAsia="fr-CA"/>
        </w:rPr>
        <w:t>(2 mai 1995), n. 11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87 (1995), 757.</w:t>
      </w:r>
    </w:p>
    <w:bookmarkStart w:id="336" w:name="_ftn165"/>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"_ftnref165"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[165]</w:t>
      </w:r>
      <w:r w:rsidRPr="005A18D4">
        <w:rPr>
          <w:rFonts w:ascii="Tahoma" w:eastAsia="Times New Roman" w:hAnsi="Tahoma" w:cs="Tahoma"/>
          <w:color w:val="000000"/>
          <w:lang w:eastAsia="fr-CA"/>
        </w:rPr>
        <w:fldChar w:fldCharType="end"/>
      </w:r>
      <w:bookmarkEnd w:id="336"/>
      <w:r w:rsidRPr="005A18D4">
        <w:rPr>
          <w:rFonts w:ascii="Tahoma" w:eastAsia="Times New Roman" w:hAnsi="Tahoma" w:cs="Tahoma"/>
          <w:color w:val="000000"/>
          <w:lang w:eastAsia="fr-CA"/>
        </w:rPr>
        <w:t> </w:t>
      </w:r>
      <w:r w:rsidRPr="005A18D4">
        <w:rPr>
          <w:rFonts w:ascii="Tahoma" w:eastAsia="Times New Roman" w:hAnsi="Tahoma" w:cs="Tahoma"/>
          <w:i/>
          <w:iCs/>
          <w:color w:val="000000"/>
          <w:lang w:eastAsia="fr-CA"/>
        </w:rPr>
        <w:t>Ibid.</w:t>
      </w:r>
    </w:p>
    <w:bookmarkStart w:id="337" w:name="_ftn166"/>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"_ftnref166"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[166]</w:t>
      </w:r>
      <w:r w:rsidRPr="005A18D4">
        <w:rPr>
          <w:rFonts w:ascii="Tahoma" w:eastAsia="Times New Roman" w:hAnsi="Tahoma" w:cs="Tahoma"/>
          <w:color w:val="000000"/>
          <w:lang w:eastAsia="fr-CA"/>
        </w:rPr>
        <w:fldChar w:fldCharType="end"/>
      </w:r>
      <w:bookmarkEnd w:id="337"/>
      <w:r w:rsidRPr="005A18D4">
        <w:rPr>
          <w:rFonts w:ascii="Tahoma" w:eastAsia="Times New Roman" w:hAnsi="Tahoma" w:cs="Tahoma"/>
          <w:color w:val="000000"/>
          <w:lang w:eastAsia="fr-CA"/>
        </w:rPr>
        <w:t> </w:t>
      </w:r>
      <w:proofErr w:type="spellStart"/>
      <w:r w:rsidRPr="005A18D4">
        <w:rPr>
          <w:rFonts w:ascii="Tahoma" w:eastAsia="Times New Roman" w:hAnsi="Tahoma" w:cs="Tahoma"/>
          <w:color w:val="000000"/>
          <w:lang w:eastAsia="fr-CA"/>
        </w:rPr>
        <w:t>Lett</w:t>
      </w:r>
      <w:proofErr w:type="spellEnd"/>
      <w:r w:rsidRPr="005A18D4">
        <w:rPr>
          <w:rFonts w:ascii="Tahoma" w:eastAsia="Times New Roman" w:hAnsi="Tahoma" w:cs="Tahoma"/>
          <w:color w:val="000000"/>
          <w:lang w:eastAsia="fr-CA"/>
        </w:rPr>
        <w:t xml:space="preserve">. </w:t>
      </w:r>
      <w:proofErr w:type="spellStart"/>
      <w:proofErr w:type="gramStart"/>
      <w:r w:rsidRPr="005A18D4">
        <w:rPr>
          <w:rFonts w:ascii="Tahoma" w:eastAsia="Times New Roman" w:hAnsi="Tahoma" w:cs="Tahoma"/>
          <w:color w:val="000000"/>
          <w:lang w:eastAsia="fr-CA"/>
        </w:rPr>
        <w:t>enc</w:t>
      </w:r>
      <w:proofErr w:type="spellEnd"/>
      <w:proofErr w:type="gramEnd"/>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Ecclesia</w:t>
      </w:r>
      <w:proofErr w:type="spellEnd"/>
      <w:r w:rsidRPr="005A18D4">
        <w:rPr>
          <w:rFonts w:ascii="Tahoma" w:eastAsia="Times New Roman" w:hAnsi="Tahoma" w:cs="Tahoma"/>
          <w:i/>
          <w:iCs/>
          <w:color w:val="000000"/>
          <w:lang w:eastAsia="fr-CA"/>
        </w:rPr>
        <w:t xml:space="preserve"> </w:t>
      </w:r>
      <w:proofErr w:type="gramStart"/>
      <w:r w:rsidRPr="005A18D4">
        <w:rPr>
          <w:rFonts w:ascii="Tahoma" w:eastAsia="Times New Roman" w:hAnsi="Tahoma" w:cs="Tahoma"/>
          <w:i/>
          <w:iCs/>
          <w:color w:val="000000"/>
          <w:lang w:eastAsia="fr-CA"/>
        </w:rPr>
        <w:t xml:space="preserve">de </w:t>
      </w:r>
      <w:proofErr w:type="spellStart"/>
      <w:r w:rsidRPr="005A18D4">
        <w:rPr>
          <w:rFonts w:ascii="Tahoma" w:eastAsia="Times New Roman" w:hAnsi="Tahoma" w:cs="Tahoma"/>
          <w:i/>
          <w:iCs/>
          <w:color w:val="000000"/>
          <w:lang w:eastAsia="fr-CA"/>
        </w:rPr>
        <w:t>Eucharistia</w:t>
      </w:r>
      <w:proofErr w:type="spellEnd"/>
      <w:proofErr w:type="gram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(17 avril 2003), n. 8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95 (2003), 438.</w:t>
      </w:r>
    </w:p>
    <w:bookmarkStart w:id="338" w:name="_ftn167"/>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"_ftnref167"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[167]</w:t>
      </w:r>
      <w:r w:rsidRPr="005A18D4">
        <w:rPr>
          <w:rFonts w:ascii="Tahoma" w:eastAsia="Times New Roman" w:hAnsi="Tahoma" w:cs="Tahoma"/>
          <w:color w:val="000000"/>
          <w:lang w:eastAsia="fr-CA"/>
        </w:rPr>
        <w:fldChar w:fldCharType="end"/>
      </w:r>
      <w:bookmarkEnd w:id="338"/>
      <w:r w:rsidRPr="005A18D4">
        <w:rPr>
          <w:rFonts w:ascii="Tahoma" w:eastAsia="Times New Roman" w:hAnsi="Tahoma" w:cs="Tahoma"/>
          <w:color w:val="000000"/>
          <w:lang w:eastAsia="fr-CA"/>
        </w:rPr>
        <w:t> Benoît XVI, </w:t>
      </w:r>
      <w:r w:rsidRPr="005A18D4">
        <w:rPr>
          <w:rFonts w:ascii="Tahoma" w:eastAsia="Times New Roman" w:hAnsi="Tahoma" w:cs="Tahoma"/>
          <w:i/>
          <w:iCs/>
          <w:color w:val="000000"/>
          <w:lang w:eastAsia="fr-CA"/>
        </w:rPr>
        <w:t xml:space="preserve">Homélie à l’occasion de la Messe du Corpus </w:t>
      </w:r>
      <w:proofErr w:type="spellStart"/>
      <w:r w:rsidRPr="005A18D4">
        <w:rPr>
          <w:rFonts w:ascii="Tahoma" w:eastAsia="Times New Roman" w:hAnsi="Tahoma" w:cs="Tahoma"/>
          <w:i/>
          <w:iCs/>
          <w:color w:val="000000"/>
          <w:lang w:eastAsia="fr-CA"/>
        </w:rPr>
        <w:t>Domini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(15 juin 2006) : </w:t>
      </w:r>
      <w:r w:rsidRPr="005A18D4">
        <w:rPr>
          <w:rFonts w:ascii="Tahoma" w:eastAsia="Times New Roman" w:hAnsi="Tahoma" w:cs="Tahoma"/>
          <w:i/>
          <w:iCs/>
          <w:color w:val="000000"/>
          <w:lang w:eastAsia="fr-CA"/>
        </w:rPr>
        <w:t>AAS </w:t>
      </w:r>
      <w:r w:rsidRPr="005A18D4">
        <w:rPr>
          <w:rFonts w:ascii="Tahoma" w:eastAsia="Times New Roman" w:hAnsi="Tahoma" w:cs="Tahoma"/>
          <w:color w:val="000000"/>
          <w:lang w:eastAsia="fr-CA"/>
        </w:rPr>
        <w:t>98 (2006), 513.</w:t>
      </w:r>
    </w:p>
    <w:bookmarkStart w:id="339" w:name="_ftn168"/>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"_ftnref168"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[168]</w:t>
      </w:r>
      <w:r w:rsidRPr="005A18D4">
        <w:rPr>
          <w:rFonts w:ascii="Tahoma" w:eastAsia="Times New Roman" w:hAnsi="Tahoma" w:cs="Tahoma"/>
          <w:color w:val="000000"/>
          <w:lang w:eastAsia="fr-CA"/>
        </w:rPr>
        <w:fldChar w:fldCharType="end"/>
      </w:r>
      <w:bookmarkEnd w:id="339"/>
      <w:r w:rsidRPr="005A18D4">
        <w:rPr>
          <w:rFonts w:ascii="Tahoma" w:eastAsia="Times New Roman" w:hAnsi="Tahoma" w:cs="Tahoma"/>
          <w:color w:val="000000"/>
          <w:lang w:eastAsia="fr-CA"/>
        </w:rPr>
        <w:t> Cf. </w:t>
      </w:r>
      <w:r w:rsidRPr="005A18D4">
        <w:rPr>
          <w:rFonts w:ascii="Tahoma" w:eastAsia="Times New Roman" w:hAnsi="Tahoma" w:cs="Tahoma"/>
          <w:i/>
          <w:iCs/>
          <w:color w:val="000000"/>
          <w:lang w:eastAsia="fr-CA"/>
        </w:rPr>
        <w:t>Catéchisme de l’</w:t>
      </w:r>
      <w:proofErr w:type="spellStart"/>
      <w:r w:rsidRPr="005A18D4">
        <w:rPr>
          <w:rFonts w:ascii="Tahoma" w:eastAsia="Times New Roman" w:hAnsi="Tahoma" w:cs="Tahoma"/>
          <w:i/>
          <w:iCs/>
          <w:color w:val="000000"/>
          <w:lang w:eastAsia="fr-CA"/>
        </w:rPr>
        <w:t>Eglise</w:t>
      </w:r>
      <w:proofErr w:type="spellEnd"/>
      <w:r w:rsidRPr="005A18D4">
        <w:rPr>
          <w:rFonts w:ascii="Tahoma" w:eastAsia="Times New Roman" w:hAnsi="Tahoma" w:cs="Tahoma"/>
          <w:i/>
          <w:iCs/>
          <w:color w:val="000000"/>
          <w:lang w:eastAsia="fr-CA"/>
        </w:rPr>
        <w:t xml:space="preserve"> catholique</w:t>
      </w:r>
      <w:r w:rsidRPr="005A18D4">
        <w:rPr>
          <w:rFonts w:ascii="Tahoma" w:eastAsia="Times New Roman" w:hAnsi="Tahoma" w:cs="Tahoma"/>
          <w:color w:val="000000"/>
          <w:lang w:eastAsia="fr-CA"/>
        </w:rPr>
        <w:t>, n. 2175.</w:t>
      </w:r>
    </w:p>
    <w:bookmarkStart w:id="340" w:name="_ftn169"/>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"_ftnref169"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[169]</w:t>
      </w:r>
      <w:r w:rsidRPr="005A18D4">
        <w:rPr>
          <w:rFonts w:ascii="Tahoma" w:eastAsia="Times New Roman" w:hAnsi="Tahoma" w:cs="Tahoma"/>
          <w:color w:val="000000"/>
          <w:lang w:eastAsia="fr-CA"/>
        </w:rPr>
        <w:fldChar w:fldCharType="end"/>
      </w:r>
      <w:bookmarkEnd w:id="340"/>
      <w:r w:rsidRPr="005A18D4">
        <w:rPr>
          <w:rFonts w:ascii="Tahoma" w:eastAsia="Times New Roman" w:hAnsi="Tahoma" w:cs="Tahoma"/>
          <w:color w:val="000000"/>
          <w:lang w:eastAsia="fr-CA"/>
        </w:rPr>
        <w:t> Jean-Paul II, </w:t>
      </w:r>
      <w:r w:rsidRPr="005A18D4">
        <w:rPr>
          <w:rFonts w:ascii="Tahoma" w:eastAsia="Times New Roman" w:hAnsi="Tahoma" w:cs="Tahoma"/>
          <w:i/>
          <w:iCs/>
          <w:color w:val="000000"/>
          <w:lang w:eastAsia="fr-CA"/>
        </w:rPr>
        <w:t>Catéchèse </w:t>
      </w:r>
      <w:r w:rsidRPr="005A18D4">
        <w:rPr>
          <w:rFonts w:ascii="Tahoma" w:eastAsia="Times New Roman" w:hAnsi="Tahoma" w:cs="Tahoma"/>
          <w:color w:val="000000"/>
          <w:lang w:eastAsia="fr-CA"/>
        </w:rPr>
        <w:t>(2 août 2000), n. 4 : </w:t>
      </w:r>
      <w:proofErr w:type="spellStart"/>
      <w:r w:rsidRPr="005A18D4">
        <w:rPr>
          <w:rFonts w:ascii="Tahoma" w:eastAsia="Times New Roman" w:hAnsi="Tahoma" w:cs="Tahoma"/>
          <w:i/>
          <w:iCs/>
          <w:color w:val="000000"/>
          <w:lang w:eastAsia="fr-CA"/>
        </w:rPr>
        <w:t>Insegnamenti</w:t>
      </w:r>
      <w:proofErr w:type="spellEnd"/>
      <w:r w:rsidRPr="005A18D4">
        <w:rPr>
          <w:rFonts w:ascii="Tahoma" w:eastAsia="Times New Roman" w:hAnsi="Tahoma" w:cs="Tahoma"/>
          <w:i/>
          <w:iCs/>
          <w:color w:val="000000"/>
          <w:lang w:eastAsia="fr-CA"/>
        </w:rPr>
        <w:t> </w:t>
      </w:r>
      <w:r w:rsidRPr="005A18D4">
        <w:rPr>
          <w:rFonts w:ascii="Tahoma" w:eastAsia="Times New Roman" w:hAnsi="Tahoma" w:cs="Tahoma"/>
          <w:color w:val="000000"/>
          <w:lang w:eastAsia="fr-CA"/>
        </w:rPr>
        <w:t>23/2 (2000), 112.</w:t>
      </w:r>
    </w:p>
    <w:bookmarkStart w:id="341" w:name="_ftn170"/>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eastAsia="fr-CA"/>
        </w:rPr>
        <w:instrText xml:space="preserve"> HYPERLINK "http://w2.vatican.va/content/francesco/fr/encyclicals/documents/papa-francesco_20150524_enciclica-laudato-si.html" \l "_ftnref170"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eastAsia="fr-CA"/>
        </w:rPr>
        <w:t>[170]</w:t>
      </w:r>
      <w:r w:rsidRPr="005A18D4">
        <w:rPr>
          <w:rFonts w:ascii="Tahoma" w:eastAsia="Times New Roman" w:hAnsi="Tahoma" w:cs="Tahoma"/>
          <w:color w:val="000000"/>
          <w:lang w:eastAsia="fr-CA"/>
        </w:rPr>
        <w:fldChar w:fldCharType="end"/>
      </w:r>
      <w:bookmarkEnd w:id="341"/>
      <w:r w:rsidRPr="005A18D4">
        <w:rPr>
          <w:rFonts w:ascii="Tahoma" w:eastAsia="Times New Roman" w:hAnsi="Tahoma" w:cs="Tahoma"/>
          <w:color w:val="000000"/>
          <w:lang w:eastAsia="fr-CA"/>
        </w:rPr>
        <w:t> </w:t>
      </w:r>
      <w:proofErr w:type="spellStart"/>
      <w:r w:rsidRPr="005A18D4">
        <w:rPr>
          <w:rFonts w:ascii="Tahoma" w:eastAsia="Times New Roman" w:hAnsi="Tahoma" w:cs="Tahoma"/>
          <w:i/>
          <w:iCs/>
          <w:color w:val="000000"/>
          <w:lang w:eastAsia="fr-CA"/>
        </w:rPr>
        <w:t>Quaest</w:t>
      </w:r>
      <w:proofErr w:type="spellEnd"/>
      <w:r w:rsidRPr="005A18D4">
        <w:rPr>
          <w:rFonts w:ascii="Tahoma" w:eastAsia="Times New Roman" w:hAnsi="Tahoma" w:cs="Tahoma"/>
          <w:i/>
          <w:iCs/>
          <w:color w:val="000000"/>
          <w:lang w:eastAsia="fr-CA"/>
        </w:rPr>
        <w:t xml:space="preserve">. </w:t>
      </w:r>
      <w:proofErr w:type="spellStart"/>
      <w:proofErr w:type="gramStart"/>
      <w:r w:rsidRPr="005A18D4">
        <w:rPr>
          <w:rFonts w:ascii="Tahoma" w:eastAsia="Times New Roman" w:hAnsi="Tahoma" w:cs="Tahoma"/>
          <w:i/>
          <w:iCs/>
          <w:color w:val="000000"/>
          <w:lang w:eastAsia="fr-CA"/>
        </w:rPr>
        <w:t>disp</w:t>
      </w:r>
      <w:proofErr w:type="spellEnd"/>
      <w:proofErr w:type="gramEnd"/>
      <w:r w:rsidRPr="005A18D4">
        <w:rPr>
          <w:rFonts w:ascii="Tahoma" w:eastAsia="Times New Roman" w:hAnsi="Tahoma" w:cs="Tahoma"/>
          <w:i/>
          <w:iCs/>
          <w:color w:val="000000"/>
          <w:lang w:eastAsia="fr-CA"/>
        </w:rPr>
        <w:t xml:space="preserve">. </w:t>
      </w:r>
      <w:proofErr w:type="gramStart"/>
      <w:r w:rsidRPr="005A18D4">
        <w:rPr>
          <w:rFonts w:ascii="Tahoma" w:eastAsia="Times New Roman" w:hAnsi="Tahoma" w:cs="Tahoma"/>
          <w:i/>
          <w:iCs/>
          <w:color w:val="000000"/>
          <w:lang w:eastAsia="fr-CA"/>
        </w:rPr>
        <w:t>de</w:t>
      </w:r>
      <w:proofErr w:type="gram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Myst</w:t>
      </w:r>
      <w:proofErr w:type="spellEnd"/>
      <w:r w:rsidRPr="005A18D4">
        <w:rPr>
          <w:rFonts w:ascii="Tahoma" w:eastAsia="Times New Roman" w:hAnsi="Tahoma" w:cs="Tahoma"/>
          <w:i/>
          <w:iCs/>
          <w:color w:val="000000"/>
          <w:lang w:eastAsia="fr-CA"/>
        </w:rPr>
        <w:t xml:space="preserve">. </w:t>
      </w:r>
      <w:proofErr w:type="spellStart"/>
      <w:r w:rsidRPr="005A18D4">
        <w:rPr>
          <w:rFonts w:ascii="Tahoma" w:eastAsia="Times New Roman" w:hAnsi="Tahoma" w:cs="Tahoma"/>
          <w:i/>
          <w:iCs/>
          <w:color w:val="000000"/>
          <w:lang w:eastAsia="fr-CA"/>
        </w:rPr>
        <w:t>Trinitatis</w:t>
      </w:r>
      <w:proofErr w:type="spellEnd"/>
      <w:r w:rsidRPr="005A18D4">
        <w:rPr>
          <w:rFonts w:ascii="Tahoma" w:eastAsia="Times New Roman" w:hAnsi="Tahoma" w:cs="Tahoma"/>
          <w:color w:val="000000"/>
          <w:lang w:eastAsia="fr-CA"/>
        </w:rPr>
        <w:t xml:space="preserve">, 1, 2, </w:t>
      </w:r>
      <w:proofErr w:type="spellStart"/>
      <w:r w:rsidRPr="005A18D4">
        <w:rPr>
          <w:rFonts w:ascii="Tahoma" w:eastAsia="Times New Roman" w:hAnsi="Tahoma" w:cs="Tahoma"/>
          <w:color w:val="000000"/>
          <w:lang w:eastAsia="fr-CA"/>
        </w:rPr>
        <w:t>concl</w:t>
      </w:r>
      <w:proofErr w:type="spellEnd"/>
      <w:r w:rsidRPr="005A18D4">
        <w:rPr>
          <w:rFonts w:ascii="Tahoma" w:eastAsia="Times New Roman" w:hAnsi="Tahoma" w:cs="Tahoma"/>
          <w:color w:val="000000"/>
          <w:lang w:eastAsia="fr-CA"/>
        </w:rPr>
        <w:t>.</w:t>
      </w:r>
    </w:p>
    <w:bookmarkStart w:id="342" w:name="_ftn171"/>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"_ftnref171" \o "" </w:instrText>
      </w:r>
      <w:r w:rsidRPr="005A18D4">
        <w:rPr>
          <w:rFonts w:ascii="Tahoma" w:eastAsia="Times New Roman" w:hAnsi="Tahoma" w:cs="Tahoma"/>
          <w:color w:val="000000"/>
          <w:lang w:eastAsia="fr-CA"/>
        </w:rPr>
        <w:fldChar w:fldCharType="separate"/>
      </w:r>
      <w:r w:rsidRPr="005A18D4">
        <w:rPr>
          <w:rFonts w:ascii="Tahoma" w:eastAsia="Times New Roman" w:hAnsi="Tahoma" w:cs="Tahoma"/>
          <w:color w:val="000000"/>
          <w:u w:val="single"/>
          <w:lang w:val="en-US" w:eastAsia="fr-CA"/>
        </w:rPr>
        <w:t>[171]</w:t>
      </w:r>
      <w:r w:rsidRPr="005A18D4">
        <w:rPr>
          <w:rFonts w:ascii="Tahoma" w:eastAsia="Times New Roman" w:hAnsi="Tahoma" w:cs="Tahoma"/>
          <w:color w:val="000000"/>
          <w:lang w:eastAsia="fr-CA"/>
        </w:rPr>
        <w:fldChar w:fldCharType="end"/>
      </w:r>
      <w:bookmarkEnd w:id="342"/>
      <w:r w:rsidRPr="005A18D4">
        <w:rPr>
          <w:rFonts w:ascii="Tahoma" w:eastAsia="Times New Roman" w:hAnsi="Tahoma" w:cs="Tahoma"/>
          <w:color w:val="000000"/>
          <w:lang w:val="en-US" w:eastAsia="fr-CA"/>
        </w:rPr>
        <w:t xml:space="preserve"> Cf. Thomas </w:t>
      </w:r>
      <w:proofErr w:type="spellStart"/>
      <w:r w:rsidRPr="005A18D4">
        <w:rPr>
          <w:rFonts w:ascii="Tahoma" w:eastAsia="Times New Roman" w:hAnsi="Tahoma" w:cs="Tahoma"/>
          <w:color w:val="000000"/>
          <w:lang w:val="en-US" w:eastAsia="fr-CA"/>
        </w:rPr>
        <w:t>D’Aquin</w:t>
      </w:r>
      <w:proofErr w:type="spellEnd"/>
      <w:r w:rsidRPr="005A18D4">
        <w:rPr>
          <w:rFonts w:ascii="Tahoma" w:eastAsia="Times New Roman" w:hAnsi="Tahoma" w:cs="Tahoma"/>
          <w:color w:val="000000"/>
          <w:lang w:val="en-US" w:eastAsia="fr-CA"/>
        </w:rPr>
        <w:t>, </w:t>
      </w:r>
      <w:r w:rsidRPr="005A18D4">
        <w:rPr>
          <w:rFonts w:ascii="Tahoma" w:eastAsia="Times New Roman" w:hAnsi="Tahoma" w:cs="Tahoma"/>
          <w:i/>
          <w:iCs/>
          <w:color w:val="000000"/>
          <w:lang w:val="en-US" w:eastAsia="fr-CA"/>
        </w:rPr>
        <w:t xml:space="preserve">Summa </w:t>
      </w:r>
      <w:proofErr w:type="spellStart"/>
      <w:r w:rsidRPr="005A18D4">
        <w:rPr>
          <w:rFonts w:ascii="Tahoma" w:eastAsia="Times New Roman" w:hAnsi="Tahoma" w:cs="Tahoma"/>
          <w:i/>
          <w:iCs/>
          <w:color w:val="000000"/>
          <w:lang w:val="en-US" w:eastAsia="fr-CA"/>
        </w:rPr>
        <w:t>Theologiae</w:t>
      </w:r>
      <w:proofErr w:type="spellEnd"/>
      <w:r w:rsidRPr="005A18D4">
        <w:rPr>
          <w:rFonts w:ascii="Tahoma" w:eastAsia="Times New Roman" w:hAnsi="Tahoma" w:cs="Tahoma"/>
          <w:i/>
          <w:iCs/>
          <w:color w:val="000000"/>
          <w:lang w:val="en-US" w:eastAsia="fr-CA"/>
        </w:rPr>
        <w:t> </w:t>
      </w:r>
      <w:r w:rsidRPr="005A18D4">
        <w:rPr>
          <w:rFonts w:ascii="Tahoma" w:eastAsia="Times New Roman" w:hAnsi="Tahoma" w:cs="Tahoma"/>
          <w:color w:val="000000"/>
          <w:lang w:val="en-US" w:eastAsia="fr-CA"/>
        </w:rPr>
        <w:t xml:space="preserve">I, q. 11, art. </w:t>
      </w:r>
      <w:proofErr w:type="gramStart"/>
      <w:r w:rsidRPr="005A18D4">
        <w:rPr>
          <w:rFonts w:ascii="Tahoma" w:eastAsia="Times New Roman" w:hAnsi="Tahoma" w:cs="Tahoma"/>
          <w:color w:val="000000"/>
          <w:lang w:val="en-US" w:eastAsia="fr-CA"/>
        </w:rPr>
        <w:t>3 ;</w:t>
      </w:r>
      <w:proofErr w:type="gramEnd"/>
      <w:r w:rsidRPr="005A18D4">
        <w:rPr>
          <w:rFonts w:ascii="Tahoma" w:eastAsia="Times New Roman" w:hAnsi="Tahoma" w:cs="Tahoma"/>
          <w:color w:val="000000"/>
          <w:lang w:val="en-US" w:eastAsia="fr-CA"/>
        </w:rPr>
        <w:t xml:space="preserve"> q. 21, art. 1, ad </w:t>
      </w:r>
      <w:proofErr w:type="gramStart"/>
      <w:r w:rsidRPr="005A18D4">
        <w:rPr>
          <w:rFonts w:ascii="Tahoma" w:eastAsia="Times New Roman" w:hAnsi="Tahoma" w:cs="Tahoma"/>
          <w:color w:val="000000"/>
          <w:lang w:val="en-US" w:eastAsia="fr-CA"/>
        </w:rPr>
        <w:t>3 ;</w:t>
      </w:r>
      <w:proofErr w:type="gramEnd"/>
      <w:r w:rsidRPr="005A18D4">
        <w:rPr>
          <w:rFonts w:ascii="Tahoma" w:eastAsia="Times New Roman" w:hAnsi="Tahoma" w:cs="Tahoma"/>
          <w:color w:val="000000"/>
          <w:lang w:val="en-US" w:eastAsia="fr-CA"/>
        </w:rPr>
        <w:t xml:space="preserve"> q. 47, art. 3.</w:t>
      </w:r>
    </w:p>
    <w:bookmarkStart w:id="343" w:name="_ftn172"/>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eastAsia="fr-CA"/>
        </w:rPr>
        <w:fldChar w:fldCharType="begin"/>
      </w:r>
      <w:r w:rsidRPr="005A18D4">
        <w:rPr>
          <w:rFonts w:ascii="Tahoma" w:eastAsia="Times New Roman" w:hAnsi="Tahoma" w:cs="Tahoma"/>
          <w:color w:val="000000"/>
          <w:lang w:val="en-US" w:eastAsia="fr-CA"/>
        </w:rPr>
        <w:instrText xml:space="preserve"> HYPERLINK "http://w2.vatican.va/content/francesco/fr/encyclicals/documents/papa-francesco_20150524_enciclica-laudato-si.html" \l "_ftnref172" \o "" </w:instrText>
      </w:r>
      <w:r w:rsidRPr="005A18D4">
        <w:rPr>
          <w:rFonts w:ascii="Tahoma" w:eastAsia="Times New Roman" w:hAnsi="Tahoma" w:cs="Tahoma"/>
          <w:color w:val="000000"/>
          <w:lang w:eastAsia="fr-CA"/>
        </w:rPr>
        <w:fldChar w:fldCharType="separate"/>
      </w:r>
      <w:proofErr w:type="gramStart"/>
      <w:r w:rsidRPr="005A18D4">
        <w:rPr>
          <w:rFonts w:ascii="Tahoma" w:eastAsia="Times New Roman" w:hAnsi="Tahoma" w:cs="Tahoma"/>
          <w:color w:val="000000"/>
          <w:u w:val="single"/>
          <w:lang w:val="en-US" w:eastAsia="fr-CA"/>
        </w:rPr>
        <w:t>[172]</w:t>
      </w:r>
      <w:r w:rsidRPr="005A18D4">
        <w:rPr>
          <w:rFonts w:ascii="Tahoma" w:eastAsia="Times New Roman" w:hAnsi="Tahoma" w:cs="Tahoma"/>
          <w:color w:val="000000"/>
          <w:lang w:eastAsia="fr-CA"/>
        </w:rPr>
        <w:fldChar w:fldCharType="end"/>
      </w:r>
      <w:bookmarkEnd w:id="343"/>
      <w:r w:rsidRPr="005A18D4">
        <w:rPr>
          <w:rFonts w:ascii="Tahoma" w:eastAsia="Times New Roman" w:hAnsi="Tahoma" w:cs="Tahoma"/>
          <w:color w:val="000000"/>
          <w:lang w:val="en-US" w:eastAsia="fr-CA"/>
        </w:rPr>
        <w:t> </w:t>
      </w:r>
      <w:proofErr w:type="spellStart"/>
      <w:r w:rsidRPr="005A18D4">
        <w:rPr>
          <w:rFonts w:ascii="Tahoma" w:eastAsia="Times New Roman" w:hAnsi="Tahoma" w:cs="Tahoma"/>
          <w:color w:val="000000"/>
          <w:lang w:val="en-US" w:eastAsia="fr-CA"/>
        </w:rPr>
        <w:t>Basilio</w:t>
      </w:r>
      <w:proofErr w:type="spellEnd"/>
      <w:r w:rsidRPr="005A18D4">
        <w:rPr>
          <w:rFonts w:ascii="Tahoma" w:eastAsia="Times New Roman" w:hAnsi="Tahoma" w:cs="Tahoma"/>
          <w:color w:val="000000"/>
          <w:lang w:val="en-US" w:eastAsia="fr-CA"/>
        </w:rPr>
        <w:t xml:space="preserve"> </w:t>
      </w:r>
      <w:proofErr w:type="spellStart"/>
      <w:r w:rsidRPr="005A18D4">
        <w:rPr>
          <w:rFonts w:ascii="Tahoma" w:eastAsia="Times New Roman" w:hAnsi="Tahoma" w:cs="Tahoma"/>
          <w:color w:val="000000"/>
          <w:lang w:val="en-US" w:eastAsia="fr-CA"/>
        </w:rPr>
        <w:t>Magno</w:t>
      </w:r>
      <w:proofErr w:type="spell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Hom</w:t>
      </w:r>
      <w:proofErr w:type="spellEnd"/>
      <w:r w:rsidRPr="005A18D4">
        <w:rPr>
          <w:rFonts w:ascii="Tahoma" w:eastAsia="Times New Roman" w:hAnsi="Tahoma" w:cs="Tahoma"/>
          <w:i/>
          <w:iCs/>
          <w:color w:val="000000"/>
          <w:lang w:val="en-US" w:eastAsia="fr-CA"/>
        </w:rPr>
        <w:t>.</w:t>
      </w:r>
      <w:proofErr w:type="gramEnd"/>
      <w:r w:rsidRPr="005A18D4">
        <w:rPr>
          <w:rFonts w:ascii="Tahoma" w:eastAsia="Times New Roman" w:hAnsi="Tahoma" w:cs="Tahoma"/>
          <w:i/>
          <w:iCs/>
          <w:color w:val="000000"/>
          <w:lang w:val="en-US" w:eastAsia="fr-CA"/>
        </w:rPr>
        <w:t xml:space="preserve"> </w:t>
      </w:r>
      <w:proofErr w:type="gramStart"/>
      <w:r w:rsidRPr="005A18D4">
        <w:rPr>
          <w:rFonts w:ascii="Tahoma" w:eastAsia="Times New Roman" w:hAnsi="Tahoma" w:cs="Tahoma"/>
          <w:i/>
          <w:iCs/>
          <w:color w:val="000000"/>
          <w:lang w:val="en-US" w:eastAsia="fr-CA"/>
        </w:rPr>
        <w:t>in</w:t>
      </w:r>
      <w:proofErr w:type="gramEnd"/>
      <w:r w:rsidRPr="005A18D4">
        <w:rPr>
          <w:rFonts w:ascii="Tahoma" w:eastAsia="Times New Roman" w:hAnsi="Tahoma" w:cs="Tahoma"/>
          <w:i/>
          <w:iCs/>
          <w:color w:val="000000"/>
          <w:lang w:val="en-US" w:eastAsia="fr-CA"/>
        </w:rPr>
        <w:t xml:space="preserve"> </w:t>
      </w:r>
      <w:proofErr w:type="spellStart"/>
      <w:r w:rsidRPr="005A18D4">
        <w:rPr>
          <w:rFonts w:ascii="Tahoma" w:eastAsia="Times New Roman" w:hAnsi="Tahoma" w:cs="Tahoma"/>
          <w:i/>
          <w:iCs/>
          <w:color w:val="000000"/>
          <w:lang w:val="en-US" w:eastAsia="fr-CA"/>
        </w:rPr>
        <w:t>Hexaemeron</w:t>
      </w:r>
      <w:proofErr w:type="spellEnd"/>
      <w:r w:rsidRPr="005A18D4">
        <w:rPr>
          <w:rFonts w:ascii="Tahoma" w:eastAsia="Times New Roman" w:hAnsi="Tahoma" w:cs="Tahoma"/>
          <w:color w:val="000000"/>
          <w:lang w:val="en-US" w:eastAsia="fr-CA"/>
        </w:rPr>
        <w:t>, 1, 2, 6: </w:t>
      </w:r>
      <w:r w:rsidRPr="005A18D4">
        <w:rPr>
          <w:rFonts w:ascii="Tahoma" w:eastAsia="Times New Roman" w:hAnsi="Tahoma" w:cs="Tahoma"/>
          <w:i/>
          <w:iCs/>
          <w:color w:val="000000"/>
          <w:lang w:val="en-US" w:eastAsia="fr-CA"/>
        </w:rPr>
        <w:t>PG</w:t>
      </w:r>
      <w:r w:rsidRPr="005A18D4">
        <w:rPr>
          <w:rFonts w:ascii="Tahoma" w:eastAsia="Times New Roman" w:hAnsi="Tahoma" w:cs="Tahoma"/>
          <w:color w:val="000000"/>
          <w:lang w:val="en-US" w:eastAsia="fr-CA"/>
        </w:rPr>
        <w:t> 29, 8.</w:t>
      </w:r>
    </w:p>
    <w:p w:rsidR="005A18D4" w:rsidRPr="005A18D4" w:rsidRDefault="005A18D4" w:rsidP="005A18D4">
      <w:pPr>
        <w:shd w:val="clear" w:color="auto" w:fill="FFFFFF"/>
        <w:spacing w:before="100" w:beforeAutospacing="1" w:after="100" w:afterAutospacing="1" w:line="272" w:lineRule="atLeast"/>
        <w:rPr>
          <w:rFonts w:ascii="Tahoma" w:eastAsia="Times New Roman" w:hAnsi="Tahoma" w:cs="Tahoma"/>
          <w:color w:val="000000"/>
          <w:lang w:val="en-US" w:eastAsia="fr-CA"/>
        </w:rPr>
      </w:pPr>
      <w:r w:rsidRPr="005A18D4">
        <w:rPr>
          <w:rFonts w:ascii="Tahoma" w:eastAsia="Times New Roman" w:hAnsi="Tahoma" w:cs="Tahoma"/>
          <w:color w:val="000000"/>
          <w:lang w:val="en-US" w:eastAsia="fr-CA"/>
        </w:rPr>
        <w:t> </w:t>
      </w:r>
    </w:p>
    <w:p w:rsidR="005A18D4" w:rsidRPr="005A18D4" w:rsidRDefault="005A18D4" w:rsidP="005A18D4">
      <w:pPr>
        <w:spacing w:after="0" w:line="240" w:lineRule="auto"/>
        <w:rPr>
          <w:rFonts w:ascii="Times New Roman" w:eastAsia="Times New Roman" w:hAnsi="Times New Roman" w:cs="Times New Roman"/>
          <w:sz w:val="24"/>
          <w:szCs w:val="24"/>
          <w:lang w:val="en-US" w:eastAsia="fr-CA"/>
        </w:rPr>
      </w:pPr>
      <w:r w:rsidRPr="005A18D4">
        <w:rPr>
          <w:rFonts w:ascii="Tahoma" w:eastAsia="Times New Roman" w:hAnsi="Tahoma" w:cs="Tahoma"/>
          <w:color w:val="000000"/>
          <w:sz w:val="20"/>
          <w:szCs w:val="20"/>
          <w:lang w:val="en-US" w:eastAsia="fr-CA"/>
        </w:rPr>
        <w:br w:type="textWrapping" w:clear="all"/>
      </w:r>
    </w:p>
    <w:p w:rsidR="005A18D4" w:rsidRPr="005A18D4" w:rsidRDefault="005A18D4" w:rsidP="005A18D4">
      <w:pPr>
        <w:spacing w:before="136" w:after="136" w:line="240" w:lineRule="auto"/>
        <w:rPr>
          <w:rFonts w:ascii="Times New Roman" w:eastAsia="Times New Roman" w:hAnsi="Times New Roman" w:cs="Times New Roman"/>
          <w:sz w:val="24"/>
          <w:szCs w:val="24"/>
          <w:lang w:eastAsia="fr-CA"/>
        </w:rPr>
      </w:pPr>
      <w:r w:rsidRPr="005A18D4">
        <w:rPr>
          <w:rFonts w:ascii="Times New Roman" w:eastAsia="Times New Roman" w:hAnsi="Times New Roman" w:cs="Times New Roman"/>
          <w:sz w:val="24"/>
          <w:szCs w:val="24"/>
          <w:lang w:eastAsia="fr-CA"/>
        </w:rPr>
        <w:pict>
          <v:rect id="_x0000_i1027" style="width:0;height:1.5pt" o:hrstd="t" o:hrnoshade="t" o:hr="t" fillcolor="black" stroked="f"/>
        </w:pict>
      </w:r>
    </w:p>
    <w:p w:rsidR="005A18D4" w:rsidRPr="005A18D4" w:rsidRDefault="005A18D4" w:rsidP="005A18D4">
      <w:pPr>
        <w:shd w:val="clear" w:color="auto" w:fill="FFFFFF"/>
        <w:spacing w:before="100" w:beforeAutospacing="1" w:after="100" w:afterAutospacing="1" w:line="272" w:lineRule="atLeast"/>
        <w:jc w:val="center"/>
        <w:rPr>
          <w:rFonts w:ascii="Tahoma" w:eastAsia="Times New Roman" w:hAnsi="Tahoma" w:cs="Tahoma"/>
          <w:color w:val="000000"/>
          <w:sz w:val="20"/>
          <w:szCs w:val="20"/>
          <w:lang w:eastAsia="fr-CA"/>
        </w:rPr>
      </w:pPr>
      <w:r w:rsidRPr="005A18D4">
        <w:rPr>
          <w:rFonts w:ascii="Tahoma" w:eastAsia="Times New Roman" w:hAnsi="Tahoma" w:cs="Tahoma"/>
          <w:color w:val="663300"/>
          <w:sz w:val="20"/>
          <w:szCs w:val="20"/>
          <w:lang w:eastAsia="fr-CA"/>
        </w:rPr>
        <w:t xml:space="preserve">© Copyright - </w:t>
      </w:r>
      <w:proofErr w:type="spellStart"/>
      <w:r w:rsidRPr="005A18D4">
        <w:rPr>
          <w:rFonts w:ascii="Tahoma" w:eastAsia="Times New Roman" w:hAnsi="Tahoma" w:cs="Tahoma"/>
          <w:color w:val="663300"/>
          <w:sz w:val="20"/>
          <w:szCs w:val="20"/>
          <w:lang w:eastAsia="fr-CA"/>
        </w:rPr>
        <w:t>Libreria</w:t>
      </w:r>
      <w:proofErr w:type="spellEnd"/>
      <w:r w:rsidRPr="005A18D4">
        <w:rPr>
          <w:rFonts w:ascii="Tahoma" w:eastAsia="Times New Roman" w:hAnsi="Tahoma" w:cs="Tahoma"/>
          <w:color w:val="663300"/>
          <w:sz w:val="20"/>
          <w:szCs w:val="20"/>
          <w:lang w:eastAsia="fr-CA"/>
        </w:rPr>
        <w:t xml:space="preserve"> </w:t>
      </w:r>
      <w:proofErr w:type="spellStart"/>
      <w:r w:rsidRPr="005A18D4">
        <w:rPr>
          <w:rFonts w:ascii="Tahoma" w:eastAsia="Times New Roman" w:hAnsi="Tahoma" w:cs="Tahoma"/>
          <w:color w:val="663300"/>
          <w:sz w:val="20"/>
          <w:szCs w:val="20"/>
          <w:lang w:eastAsia="fr-CA"/>
        </w:rPr>
        <w:t>Editrice</w:t>
      </w:r>
      <w:proofErr w:type="spellEnd"/>
      <w:r w:rsidRPr="005A18D4">
        <w:rPr>
          <w:rFonts w:ascii="Tahoma" w:eastAsia="Times New Roman" w:hAnsi="Tahoma" w:cs="Tahoma"/>
          <w:color w:val="663300"/>
          <w:sz w:val="20"/>
          <w:szCs w:val="20"/>
          <w:lang w:eastAsia="fr-CA"/>
        </w:rPr>
        <w:t xml:space="preserve"> </w:t>
      </w:r>
      <w:proofErr w:type="spellStart"/>
      <w:r w:rsidRPr="005A18D4">
        <w:rPr>
          <w:rFonts w:ascii="Tahoma" w:eastAsia="Times New Roman" w:hAnsi="Tahoma" w:cs="Tahoma"/>
          <w:color w:val="663300"/>
          <w:sz w:val="20"/>
          <w:szCs w:val="20"/>
          <w:lang w:eastAsia="fr-CA"/>
        </w:rPr>
        <w:t>Vaticana</w:t>
      </w:r>
      <w:proofErr w:type="spellEnd"/>
    </w:p>
    <w:p w:rsidR="00AE38B1" w:rsidRDefault="00AE38B1"/>
    <w:sectPr w:rsidR="00AE38B1" w:rsidSect="005A18D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5A18D4"/>
    <w:rsid w:val="00433E94"/>
    <w:rsid w:val="005A18D4"/>
    <w:rsid w:val="00AE38B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18D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5A18D4"/>
  </w:style>
  <w:style w:type="character" w:styleId="Lienhypertexte">
    <w:name w:val="Hyperlink"/>
    <w:basedOn w:val="Policepardfaut"/>
    <w:uiPriority w:val="99"/>
    <w:semiHidden/>
    <w:unhideWhenUsed/>
    <w:rsid w:val="005A18D4"/>
    <w:rPr>
      <w:color w:val="0000FF"/>
      <w:u w:val="single"/>
    </w:rPr>
  </w:style>
  <w:style w:type="character" w:styleId="Lienhypertextesuivivisit">
    <w:name w:val="FollowedHyperlink"/>
    <w:basedOn w:val="Policepardfaut"/>
    <w:uiPriority w:val="99"/>
    <w:semiHidden/>
    <w:unhideWhenUsed/>
    <w:rsid w:val="005A18D4"/>
    <w:rPr>
      <w:color w:val="800080"/>
      <w:u w:val="single"/>
    </w:rPr>
  </w:style>
  <w:style w:type="paragraph" w:styleId="Textedebulles">
    <w:name w:val="Balloon Text"/>
    <w:basedOn w:val="Normal"/>
    <w:link w:val="TextedebullesCar"/>
    <w:uiPriority w:val="99"/>
    <w:semiHidden/>
    <w:unhideWhenUsed/>
    <w:rsid w:val="005A18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1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623339">
      <w:bodyDiv w:val="1"/>
      <w:marLeft w:val="0"/>
      <w:marRight w:val="0"/>
      <w:marTop w:val="0"/>
      <w:marBottom w:val="0"/>
      <w:divBdr>
        <w:top w:val="none" w:sz="0" w:space="0" w:color="auto"/>
        <w:left w:val="none" w:sz="0" w:space="0" w:color="auto"/>
        <w:bottom w:val="none" w:sz="0" w:space="0" w:color="auto"/>
        <w:right w:val="none" w:sz="0" w:space="0" w:color="auto"/>
      </w:divBdr>
      <w:divsChild>
        <w:div w:id="110784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DEB2-8472-4B47-AA7C-C3F0115D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50447</Words>
  <Characters>277461</Characters>
  <Application>Microsoft Office Word</Application>
  <DocSecurity>0</DocSecurity>
  <Lines>2312</Lines>
  <Paragraphs>654</Paragraphs>
  <ScaleCrop>false</ScaleCrop>
  <Company/>
  <LinksUpToDate>false</LinksUpToDate>
  <CharactersWithSpaces>327254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Cefop1</dc:creator>
  <cp:lastModifiedBy>Cefop1</cp:lastModifiedBy>
  <cp:revision>2</cp:revision>
  <cp:lastPrinted>2015-06-18T12:31:00Z</cp:lastPrinted>
  <dcterms:created xsi:type="dcterms:W3CDTF">2015-06-18T12:22:00Z</dcterms:created>
  <dcterms:modified xsi:type="dcterms:W3CDTF">2015-06-18T12:31:00Z</dcterms:modified>
</cp:coreProperties>
</file>